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0E38" w14:textId="77777777" w:rsidR="00B268EF" w:rsidRDefault="00B268EF" w:rsidP="002A22CF"/>
    <w:p w14:paraId="59E1E673" w14:textId="30BF3579" w:rsidR="00233CBD" w:rsidRPr="00233CBD" w:rsidRDefault="00233CBD" w:rsidP="00233CBD">
      <w:pPr>
        <w:ind w:left="567" w:firstLine="5103"/>
        <w:rPr>
          <w:bCs/>
        </w:rPr>
      </w:pPr>
      <w:r>
        <w:rPr>
          <w:bCs/>
        </w:rPr>
        <w:t xml:space="preserve">  </w:t>
      </w:r>
      <w:r w:rsidRPr="00233CBD">
        <w:rPr>
          <w:bCs/>
        </w:rPr>
        <w:t>PATVIRTINTA</w:t>
      </w:r>
    </w:p>
    <w:p w14:paraId="4A52ACE8" w14:textId="77777777" w:rsidR="00233CBD" w:rsidRPr="00233CBD" w:rsidRDefault="00233CBD" w:rsidP="00233CBD">
      <w:pPr>
        <w:autoSpaceDN w:val="0"/>
        <w:ind w:left="567" w:firstLine="5103"/>
        <w:rPr>
          <w:bCs/>
        </w:rPr>
      </w:pPr>
      <w:r w:rsidRPr="00233CBD">
        <w:rPr>
          <w:bCs/>
        </w:rPr>
        <w:t xml:space="preserve">  Joniškio „Aušros“ gimnazijos </w:t>
      </w:r>
    </w:p>
    <w:p w14:paraId="60C02608" w14:textId="2D62AC59" w:rsidR="00233CBD" w:rsidRPr="00233CBD" w:rsidRDefault="00233CBD" w:rsidP="00233CBD">
      <w:pPr>
        <w:autoSpaceDN w:val="0"/>
        <w:ind w:left="567" w:firstLine="5103"/>
        <w:rPr>
          <w:bCs/>
        </w:rPr>
      </w:pPr>
      <w:r w:rsidRPr="00233CBD">
        <w:rPr>
          <w:bCs/>
        </w:rPr>
        <w:t xml:space="preserve">  direktoriaus 2023 m. rugpjūčio </w:t>
      </w:r>
      <w:r w:rsidR="00B87B04">
        <w:rPr>
          <w:bCs/>
        </w:rPr>
        <w:t xml:space="preserve">31 </w:t>
      </w:r>
      <w:r w:rsidRPr="00233CBD">
        <w:rPr>
          <w:bCs/>
        </w:rPr>
        <w:t xml:space="preserve">d. </w:t>
      </w:r>
    </w:p>
    <w:p w14:paraId="467FF45F" w14:textId="56E1BED4" w:rsidR="00233CBD" w:rsidRPr="00233CBD" w:rsidRDefault="00233CBD" w:rsidP="00233CBD">
      <w:pPr>
        <w:autoSpaceDN w:val="0"/>
        <w:ind w:left="567" w:firstLine="5103"/>
        <w:rPr>
          <w:bCs/>
        </w:rPr>
      </w:pPr>
      <w:r w:rsidRPr="00233CBD">
        <w:rPr>
          <w:bCs/>
        </w:rPr>
        <w:t xml:space="preserve">  įsakymu Nr. V-</w:t>
      </w:r>
      <w:r w:rsidR="00B87B04">
        <w:rPr>
          <w:bCs/>
        </w:rPr>
        <w:t>54</w:t>
      </w:r>
    </w:p>
    <w:p w14:paraId="1E27EED3" w14:textId="77777777" w:rsidR="001A1A49" w:rsidRPr="001A1A49" w:rsidRDefault="001A1A49" w:rsidP="001A1A49">
      <w:pPr>
        <w:ind w:firstLine="5812"/>
        <w:rPr>
          <w:szCs w:val="20"/>
          <w:lang w:val="pt-BR" w:eastAsia="en-US"/>
        </w:rPr>
      </w:pPr>
      <w:r w:rsidRPr="001A1A49">
        <w:rPr>
          <w:szCs w:val="20"/>
          <w:lang w:val="pt-BR" w:eastAsia="en-US"/>
        </w:rPr>
        <w:t>Ugdymo plano 2023 – 2025</w:t>
      </w:r>
      <w:r>
        <w:rPr>
          <w:szCs w:val="20"/>
          <w:lang w:val="pt-BR" w:eastAsia="en-US"/>
        </w:rPr>
        <w:t xml:space="preserve"> metams</w:t>
      </w:r>
    </w:p>
    <w:p w14:paraId="7D01C50E" w14:textId="77777777" w:rsidR="004B6C6F" w:rsidRDefault="001A1A49" w:rsidP="004B6C6F">
      <w:pPr>
        <w:ind w:firstLine="5812"/>
      </w:pPr>
      <w:r>
        <w:rPr>
          <w:szCs w:val="20"/>
          <w:lang w:val="pt-BR" w:eastAsia="en-US"/>
        </w:rPr>
        <w:t>2</w:t>
      </w:r>
      <w:r w:rsidRPr="001A1A49">
        <w:rPr>
          <w:szCs w:val="20"/>
          <w:lang w:val="pt-BR" w:eastAsia="en-US"/>
        </w:rPr>
        <w:t xml:space="preserve"> priedas</w:t>
      </w:r>
    </w:p>
    <w:p w14:paraId="47F1A7F7" w14:textId="77777777" w:rsidR="004B6C6F" w:rsidRDefault="004B6C6F" w:rsidP="004B6C6F">
      <w:pPr>
        <w:ind w:firstLine="5812"/>
      </w:pPr>
    </w:p>
    <w:p w14:paraId="1CC58E91" w14:textId="77777777" w:rsidR="004B6C6F" w:rsidRPr="004B6C6F" w:rsidRDefault="004B6C6F" w:rsidP="004B6C6F">
      <w:pPr>
        <w:ind w:firstLine="5812"/>
      </w:pPr>
    </w:p>
    <w:p w14:paraId="61FB105D" w14:textId="77777777" w:rsidR="002A22CF" w:rsidRPr="004B6C6F" w:rsidRDefault="002A22CF" w:rsidP="002A22CF">
      <w:pPr>
        <w:jc w:val="center"/>
        <w:rPr>
          <w:b/>
        </w:rPr>
      </w:pPr>
      <w:r w:rsidRPr="004B6C6F">
        <w:rPr>
          <w:b/>
        </w:rPr>
        <w:t>JONIŠKIO „AUŠROS“ GIMNAZIJA</w:t>
      </w:r>
    </w:p>
    <w:p w14:paraId="77AFA8C2" w14:textId="77777777" w:rsidR="002A22CF" w:rsidRPr="004B6C6F" w:rsidRDefault="002A22CF" w:rsidP="002A22CF">
      <w:pPr>
        <w:jc w:val="center"/>
        <w:rPr>
          <w:b/>
        </w:rPr>
      </w:pPr>
      <w:r w:rsidRPr="004B6C6F">
        <w:rPr>
          <w:b/>
        </w:rPr>
        <w:t>MOKINIŲ PAŽANGOS IR PASIEKIMŲ VERTINIMO TVARKOS APRAŠAS</w:t>
      </w:r>
    </w:p>
    <w:p w14:paraId="28EA06AD" w14:textId="77777777" w:rsidR="002A22CF" w:rsidRPr="005A5175" w:rsidRDefault="002A22CF" w:rsidP="002A22CF">
      <w:pPr>
        <w:rPr>
          <w:b/>
          <w:color w:val="000000" w:themeColor="text1"/>
        </w:rPr>
      </w:pPr>
    </w:p>
    <w:p w14:paraId="350ED96A" w14:textId="77777777" w:rsidR="001A1A49" w:rsidRDefault="002A22CF" w:rsidP="002A22CF">
      <w:pPr>
        <w:jc w:val="center"/>
        <w:rPr>
          <w:b/>
          <w:color w:val="000000" w:themeColor="text1"/>
        </w:rPr>
      </w:pPr>
      <w:r w:rsidRPr="005A5175">
        <w:rPr>
          <w:b/>
          <w:color w:val="000000" w:themeColor="text1"/>
        </w:rPr>
        <w:t>I SKYRIUS</w:t>
      </w:r>
    </w:p>
    <w:p w14:paraId="15B784B0" w14:textId="77777777" w:rsidR="002A22CF" w:rsidRPr="005A5175" w:rsidRDefault="002A22CF" w:rsidP="002A22CF">
      <w:pPr>
        <w:jc w:val="center"/>
        <w:rPr>
          <w:b/>
          <w:color w:val="000000" w:themeColor="text1"/>
        </w:rPr>
      </w:pPr>
      <w:r w:rsidRPr="005A5175">
        <w:rPr>
          <w:b/>
          <w:color w:val="000000" w:themeColor="text1"/>
        </w:rPr>
        <w:t>BENDROSIOS NUOSTATOS</w:t>
      </w:r>
    </w:p>
    <w:p w14:paraId="3C6A0ADC" w14:textId="77777777" w:rsidR="006B04E6" w:rsidRPr="005A5175" w:rsidRDefault="006B04E6" w:rsidP="004B6C6F">
      <w:pPr>
        <w:jc w:val="both"/>
        <w:rPr>
          <w:b/>
          <w:color w:val="000000" w:themeColor="text1"/>
        </w:rPr>
      </w:pPr>
    </w:p>
    <w:p w14:paraId="4B2F793B" w14:textId="77777777" w:rsidR="002A22CF" w:rsidRPr="005A5175" w:rsidRDefault="00503990" w:rsidP="004B6C6F">
      <w:pPr>
        <w:tabs>
          <w:tab w:val="left" w:pos="567"/>
        </w:tabs>
        <w:suppressAutoHyphens/>
        <w:jc w:val="both"/>
        <w:rPr>
          <w:color w:val="000000" w:themeColor="text1"/>
          <w:lang w:eastAsia="ar-SA"/>
        </w:rPr>
      </w:pPr>
      <w:r w:rsidRPr="005A5175">
        <w:rPr>
          <w:color w:val="000000" w:themeColor="text1"/>
        </w:rPr>
        <w:t>1.</w:t>
      </w:r>
      <w:r w:rsidR="005B7340" w:rsidRPr="005A5175">
        <w:rPr>
          <w:color w:val="000000" w:themeColor="text1"/>
        </w:rPr>
        <w:t xml:space="preserve">Vertinant mokinių pažangą ir pasiekimus vadovaujamasi Pradinio, pagrindinio ir vidurinio ugdymo programų aprašu (Lietuvos Respublikos švietimo ir mokslo ministro 2015 m. gruodžio 21 d. įsakymas Nr. V-1309), </w:t>
      </w:r>
      <w:r w:rsidR="004921A9" w:rsidRPr="005A5175">
        <w:rPr>
          <w:color w:val="000000" w:themeColor="text1"/>
        </w:rPr>
        <w:t xml:space="preserve">Pradinio, pagrindinio ir vidurinio ugdymo programų aprašu, patvirtintu Lietuvos Respublikos švietimo, mokslo ir sporto ministro 2023 m.  balandžio 20 d. įsakymu Nr. V-570 „Dėl Pradinio, pagrindinio ir vidurinio ugdymo programų aprašo patvirtinimo“, </w:t>
      </w:r>
      <w:r w:rsidR="005B7340" w:rsidRPr="005A5175">
        <w:rPr>
          <w:color w:val="000000" w:themeColor="text1"/>
        </w:rPr>
        <w:t>Pradinio ir pagrindinio ugdymo programomis bendrosiomis programomis (Lietuvos Respublikos švietimo ir mokslo ministro 2008 m. rugpjūčio 26 d. įsakymas Nr. ISAK-2433), Vidurinio ugdymo bendrosiomis programomis (Lietuvos Respublikos švietimo ir mokslo ministro 2011 m. vasario 21 d. įsakymas Nr. V-269),</w:t>
      </w:r>
      <w:r w:rsidR="004921A9" w:rsidRPr="005A5175">
        <w:rPr>
          <w:color w:val="000000" w:themeColor="text1"/>
        </w:rPr>
        <w:t xml:space="preserve"> </w:t>
      </w:r>
      <w:r w:rsidR="004921A9" w:rsidRPr="005A5175">
        <w:rPr>
          <w:color w:val="000000" w:themeColor="text1"/>
          <w:lang w:eastAsia="en-GB"/>
        </w:rPr>
        <w:t xml:space="preserve">Pradinio, pagrindinio ir vidurinio ugdymo bendrosiomis programomis, patvirtintomis Lietuvos Respublikos švietimo, mokslo ir sporto ministro 2022 m. rugpjūčio 24 d. </w:t>
      </w:r>
      <w:r w:rsidR="004921A9" w:rsidRPr="005A5175">
        <w:rPr>
          <w:color w:val="000000" w:themeColor="text1"/>
          <w:shd w:val="clear" w:color="auto" w:fill="FFFFFF"/>
          <w:lang w:eastAsia="en-GB"/>
        </w:rPr>
        <w:t>įsakymu Nr. V-1269 „Dėl Priešmokyklinio, pradinio, pagrindinio ir vidurinio ugdymo b</w:t>
      </w:r>
      <w:r w:rsidR="004921A9" w:rsidRPr="005A5175">
        <w:rPr>
          <w:color w:val="000000" w:themeColor="text1"/>
          <w:lang w:eastAsia="en-GB"/>
        </w:rPr>
        <w:t xml:space="preserve">endrųjų programų patvirtinimo“ </w:t>
      </w:r>
      <w:r w:rsidR="005B7340" w:rsidRPr="005A5175">
        <w:rPr>
          <w:color w:val="000000" w:themeColor="text1"/>
        </w:rPr>
        <w:t xml:space="preserve"> Nuosekliojo mokymosi pagal bendrojo ugdymo programas tvarkos aprašu (Lietuvos Respublikos švietimo ir mokslo ministro 2005 m. balandžio 5 d. įsakymas Nr. ISAK-556</w:t>
      </w:r>
      <w:r w:rsidR="004921A9" w:rsidRPr="005A5175">
        <w:rPr>
          <w:color w:val="000000" w:themeColor="text1"/>
        </w:rPr>
        <w:t xml:space="preserve">, 2012 m. gegužės 8 d. įsakymo Nr. V-766 redakcija; 2014 m. gegužės 26 d. įsakymo Nr. V-466; 2015 m. liepos 17 d. įsakymo Nr. V-767; 2017 m. vasario 13 d. įsakymo Nr. V-78; 2021 m. gruodžio 31 d. įsakymo Nr. V-2323  </w:t>
      </w:r>
      <w:r w:rsidR="005B7340" w:rsidRPr="005A5175">
        <w:rPr>
          <w:color w:val="000000" w:themeColor="text1"/>
        </w:rPr>
        <w:t xml:space="preserve">), Mokymosi pagal formaliojo švietimo programas (išskyrus aukštojo mokslo studijų programas) formų ir mokymo organizavimo tvarkos aprašu (Lietuvos Respublikos švietimo, mokslo ir sporto ministro 2020 m. rugpjūčio 3 d. įsakymas Nr. V1128 redakcija), Mokymo nuotoliniu ugdymo proceso organizavimo būdu kriterijų aprašu (Lietuvos Respublikos švietimo, mokslo ir sporto ministro 2020 m. </w:t>
      </w:r>
      <w:r w:rsidRPr="005A5175">
        <w:rPr>
          <w:color w:val="000000" w:themeColor="text1"/>
        </w:rPr>
        <w:t>liepos 3 d. įsakymu Nr. V-1006)</w:t>
      </w:r>
      <w:r w:rsidRPr="005A5175">
        <w:rPr>
          <w:color w:val="000000" w:themeColor="text1"/>
          <w:lang w:eastAsia="ar-SA"/>
        </w:rPr>
        <w:t xml:space="preserve"> gimnazijos administracijos, mokytojų, mokinių ir jų tėvų (globėjų, rūpintojų) susitarimais</w:t>
      </w:r>
      <w:r w:rsidR="005B7340" w:rsidRPr="005A5175">
        <w:rPr>
          <w:color w:val="000000" w:themeColor="text1"/>
        </w:rPr>
        <w:t xml:space="preserve"> ir šiuo aprašu</w:t>
      </w:r>
      <w:r w:rsidRPr="005A5175">
        <w:rPr>
          <w:color w:val="000000" w:themeColor="text1"/>
        </w:rPr>
        <w:t>.</w:t>
      </w:r>
    </w:p>
    <w:p w14:paraId="774AA811" w14:textId="77777777" w:rsidR="002A22CF" w:rsidRPr="005A5175" w:rsidRDefault="006B04E6" w:rsidP="004B6C6F">
      <w:pPr>
        <w:tabs>
          <w:tab w:val="left" w:pos="0"/>
          <w:tab w:val="left" w:pos="567"/>
          <w:tab w:val="left" w:pos="900"/>
        </w:tabs>
        <w:suppressAutoHyphens/>
        <w:jc w:val="both"/>
        <w:rPr>
          <w:color w:val="000000" w:themeColor="text1"/>
          <w:lang w:eastAsia="ar-SA"/>
        </w:rPr>
      </w:pPr>
      <w:r w:rsidRPr="005A5175">
        <w:rPr>
          <w:color w:val="000000" w:themeColor="text1"/>
          <w:lang w:eastAsia="ar-SA"/>
        </w:rPr>
        <w:t>2. Apraše aptariami vertinimo paskirtis,</w:t>
      </w:r>
      <w:r w:rsidR="00EB3CD5" w:rsidRPr="005A5175">
        <w:rPr>
          <w:color w:val="000000" w:themeColor="text1"/>
          <w:lang w:eastAsia="ar-SA"/>
        </w:rPr>
        <w:t xml:space="preserve"> sąvokos,</w:t>
      </w:r>
      <w:r w:rsidRPr="005A5175">
        <w:rPr>
          <w:color w:val="000000" w:themeColor="text1"/>
          <w:lang w:eastAsia="ar-SA"/>
        </w:rPr>
        <w:t xml:space="preserve"> </w:t>
      </w:r>
      <w:r w:rsidR="002A22CF" w:rsidRPr="005A5175">
        <w:rPr>
          <w:color w:val="000000" w:themeColor="text1"/>
          <w:lang w:eastAsia="ar-SA"/>
        </w:rPr>
        <w:t>principai ir nuostatos, vertinimo tikslai ir uždaviniai, vertinimo planavimas, vertinimas ugdymo procese bei baigus programą ar jos dalį, įvertinimų fiksavimas, kontrolinių darbų organizavimas ir vertinimas, kėlimas</w:t>
      </w:r>
      <w:r w:rsidR="004921A9" w:rsidRPr="005A5175">
        <w:rPr>
          <w:color w:val="000000" w:themeColor="text1"/>
          <w:lang w:eastAsia="ar-SA"/>
        </w:rPr>
        <w:t xml:space="preserve"> į aukštesnę klasę</w:t>
      </w:r>
      <w:r w:rsidR="002A22CF" w:rsidRPr="005A5175">
        <w:rPr>
          <w:color w:val="000000" w:themeColor="text1"/>
          <w:lang w:eastAsia="ar-SA"/>
        </w:rPr>
        <w:t>, tėvų (globėjų, rūpintojų)  informavimas.</w:t>
      </w:r>
    </w:p>
    <w:p w14:paraId="061E9A00" w14:textId="77777777" w:rsidR="00EB3CD5" w:rsidRPr="005A5175" w:rsidRDefault="00EB3CD5" w:rsidP="004B6C6F">
      <w:pPr>
        <w:tabs>
          <w:tab w:val="left" w:pos="0"/>
          <w:tab w:val="left" w:pos="567"/>
          <w:tab w:val="left" w:pos="900"/>
        </w:tabs>
        <w:suppressAutoHyphens/>
        <w:jc w:val="both"/>
        <w:rPr>
          <w:color w:val="000000" w:themeColor="text1"/>
          <w:lang w:eastAsia="ar-SA"/>
        </w:rPr>
      </w:pPr>
      <w:r w:rsidRPr="005A5175">
        <w:rPr>
          <w:color w:val="000000" w:themeColor="text1"/>
          <w:lang w:eastAsia="ar-SA"/>
        </w:rPr>
        <w:t>3. Vertinimo paskirtis:</w:t>
      </w:r>
    </w:p>
    <w:p w14:paraId="5F06B55C" w14:textId="77777777" w:rsidR="00EB3CD5" w:rsidRPr="005A5175" w:rsidRDefault="00EB3CD5" w:rsidP="004B6C6F">
      <w:pPr>
        <w:tabs>
          <w:tab w:val="left" w:pos="0"/>
          <w:tab w:val="left" w:pos="567"/>
          <w:tab w:val="left" w:pos="900"/>
        </w:tabs>
        <w:suppressAutoHyphens/>
        <w:ind w:firstLine="142"/>
        <w:jc w:val="both"/>
        <w:rPr>
          <w:color w:val="000000" w:themeColor="text1"/>
          <w:lang w:eastAsia="ar-SA"/>
        </w:rPr>
      </w:pPr>
      <w:r w:rsidRPr="005A5175">
        <w:rPr>
          <w:color w:val="000000" w:themeColor="text1"/>
          <w:lang w:eastAsia="ar-SA"/>
        </w:rPr>
        <w:t>3.1. nustatyti mokinio pažangą ir pasiekimus (žinias, gebėjimus);</w:t>
      </w:r>
    </w:p>
    <w:p w14:paraId="1F686F94" w14:textId="77777777" w:rsidR="00EB3CD5" w:rsidRPr="005A5175" w:rsidRDefault="00EB3CD5" w:rsidP="004B6C6F">
      <w:pPr>
        <w:tabs>
          <w:tab w:val="left" w:pos="0"/>
          <w:tab w:val="left" w:pos="567"/>
          <w:tab w:val="left" w:pos="900"/>
        </w:tabs>
        <w:suppressAutoHyphens/>
        <w:ind w:firstLine="142"/>
        <w:jc w:val="both"/>
        <w:rPr>
          <w:color w:val="000000" w:themeColor="text1"/>
          <w:lang w:eastAsia="ar-SA"/>
        </w:rPr>
      </w:pPr>
      <w:r w:rsidRPr="005A5175">
        <w:rPr>
          <w:color w:val="000000" w:themeColor="text1"/>
          <w:lang w:eastAsia="ar-SA"/>
        </w:rPr>
        <w:t>3.2. planuoti ir koreguoti mokymo(</w:t>
      </w:r>
      <w:proofErr w:type="spellStart"/>
      <w:r w:rsidRPr="005A5175">
        <w:rPr>
          <w:color w:val="000000" w:themeColor="text1"/>
          <w:lang w:eastAsia="ar-SA"/>
        </w:rPr>
        <w:t>si</w:t>
      </w:r>
      <w:proofErr w:type="spellEnd"/>
      <w:r w:rsidRPr="005A5175">
        <w:rPr>
          <w:color w:val="000000" w:themeColor="text1"/>
          <w:lang w:eastAsia="ar-SA"/>
        </w:rPr>
        <w:t>) turinį, metodus;</w:t>
      </w:r>
    </w:p>
    <w:p w14:paraId="048D3C7D" w14:textId="77777777" w:rsidR="004B6C6F" w:rsidRDefault="00EB3CD5" w:rsidP="004B6C6F">
      <w:pPr>
        <w:tabs>
          <w:tab w:val="left" w:pos="0"/>
          <w:tab w:val="left" w:pos="567"/>
          <w:tab w:val="left" w:pos="900"/>
        </w:tabs>
        <w:suppressAutoHyphens/>
        <w:ind w:firstLine="142"/>
        <w:jc w:val="both"/>
        <w:rPr>
          <w:color w:val="000000" w:themeColor="text1"/>
          <w:lang w:eastAsia="ar-SA"/>
        </w:rPr>
      </w:pPr>
      <w:r w:rsidRPr="005A5175">
        <w:rPr>
          <w:color w:val="000000" w:themeColor="text1"/>
          <w:lang w:eastAsia="ar-SA"/>
        </w:rPr>
        <w:t>3.3. informuoti apie mokinio pažangą ir pasiekimus moksleivius, jų tėvus</w:t>
      </w:r>
      <w:r w:rsidR="00BB38C3" w:rsidRPr="005A5175">
        <w:rPr>
          <w:color w:val="000000" w:themeColor="text1"/>
          <w:lang w:eastAsia="ar-SA"/>
        </w:rPr>
        <w:t xml:space="preserve"> </w:t>
      </w:r>
      <w:r w:rsidRPr="005A5175">
        <w:rPr>
          <w:color w:val="000000" w:themeColor="text1"/>
          <w:lang w:eastAsia="ar-SA"/>
        </w:rPr>
        <w:t>(globėjus), administraciją, kitas institucijas.</w:t>
      </w:r>
    </w:p>
    <w:p w14:paraId="395631F8" w14:textId="77777777" w:rsidR="004B6C6F" w:rsidRDefault="00EB3CD5" w:rsidP="004B6C6F">
      <w:pPr>
        <w:tabs>
          <w:tab w:val="left" w:pos="0"/>
          <w:tab w:val="left" w:pos="567"/>
          <w:tab w:val="left" w:pos="900"/>
        </w:tabs>
        <w:suppressAutoHyphens/>
        <w:jc w:val="both"/>
        <w:rPr>
          <w:color w:val="000000" w:themeColor="text1"/>
          <w:lang w:eastAsia="ar-SA"/>
        </w:rPr>
      </w:pPr>
      <w:r w:rsidRPr="005A5175">
        <w:rPr>
          <w:color w:val="000000" w:themeColor="text1"/>
          <w:lang w:eastAsia="ar-SA"/>
        </w:rPr>
        <w:t>4</w:t>
      </w:r>
      <w:r w:rsidR="006B04E6" w:rsidRPr="005A5175">
        <w:rPr>
          <w:color w:val="000000" w:themeColor="text1"/>
          <w:lang w:eastAsia="ar-SA"/>
        </w:rPr>
        <w:t>. Apraše</w:t>
      </w:r>
      <w:r w:rsidR="002A22CF" w:rsidRPr="005A5175">
        <w:rPr>
          <w:color w:val="000000" w:themeColor="text1"/>
          <w:lang w:eastAsia="ar-SA"/>
        </w:rPr>
        <w:t xml:space="preserve"> vartojamos sąvokos:</w:t>
      </w:r>
    </w:p>
    <w:p w14:paraId="3AC7D787" w14:textId="77777777" w:rsidR="002A22CF" w:rsidRPr="005A5175" w:rsidRDefault="00EB3CD5" w:rsidP="004B6C6F">
      <w:pPr>
        <w:tabs>
          <w:tab w:val="left" w:pos="0"/>
          <w:tab w:val="left" w:pos="567"/>
          <w:tab w:val="left" w:pos="900"/>
        </w:tabs>
        <w:suppressAutoHyphens/>
        <w:ind w:firstLine="142"/>
        <w:jc w:val="both"/>
        <w:rPr>
          <w:color w:val="000000" w:themeColor="text1"/>
          <w:lang w:eastAsia="ar-SA"/>
        </w:rPr>
      </w:pPr>
      <w:r w:rsidRPr="005A5175">
        <w:rPr>
          <w:color w:val="000000" w:themeColor="text1"/>
          <w:lang w:eastAsia="ar-SA"/>
        </w:rPr>
        <w:t>4</w:t>
      </w:r>
      <w:r w:rsidR="002A22CF" w:rsidRPr="005A5175">
        <w:rPr>
          <w:color w:val="000000" w:themeColor="text1"/>
          <w:lang w:eastAsia="ar-SA"/>
        </w:rPr>
        <w:t>.1. vertinimas – nuolatinis informacijos apie mokinių mokymosi pažangą ir pasiekimus kaupimo, interpretavimo ir apibendrinimo procesas;</w:t>
      </w:r>
    </w:p>
    <w:p w14:paraId="1FA4271E" w14:textId="77777777" w:rsidR="002A22CF" w:rsidRPr="005A5175" w:rsidRDefault="00EB3CD5" w:rsidP="004B6C6F">
      <w:pPr>
        <w:tabs>
          <w:tab w:val="left" w:pos="567"/>
        </w:tabs>
        <w:suppressAutoHyphens/>
        <w:ind w:firstLine="142"/>
        <w:jc w:val="both"/>
        <w:rPr>
          <w:color w:val="000000" w:themeColor="text1"/>
          <w:lang w:eastAsia="ar-SA"/>
        </w:rPr>
      </w:pPr>
      <w:r w:rsidRPr="005A5175">
        <w:rPr>
          <w:color w:val="000000" w:themeColor="text1"/>
          <w:lang w:eastAsia="ar-SA"/>
        </w:rPr>
        <w:lastRenderedPageBreak/>
        <w:t>4</w:t>
      </w:r>
      <w:r w:rsidR="002A22CF" w:rsidRPr="005A5175">
        <w:rPr>
          <w:color w:val="000000" w:themeColor="text1"/>
          <w:lang w:eastAsia="ar-SA"/>
        </w:rPr>
        <w:t>.2. įvertinimas – vertinimo proceso rezultatas, konkretus sprendimas apie mokinio pasiekimus ir padarytą pažangą;</w:t>
      </w:r>
    </w:p>
    <w:p w14:paraId="777D71E7" w14:textId="77777777" w:rsidR="002A22CF" w:rsidRPr="005A5175" w:rsidRDefault="00EB3CD5" w:rsidP="004B6C6F">
      <w:pPr>
        <w:tabs>
          <w:tab w:val="left" w:pos="567"/>
        </w:tabs>
        <w:suppressAutoHyphens/>
        <w:ind w:firstLine="142"/>
        <w:jc w:val="both"/>
        <w:rPr>
          <w:color w:val="000000" w:themeColor="text1"/>
          <w:lang w:eastAsia="ar-SA"/>
        </w:rPr>
      </w:pPr>
      <w:r w:rsidRPr="005A5175">
        <w:rPr>
          <w:color w:val="000000" w:themeColor="text1"/>
          <w:lang w:eastAsia="ar-SA"/>
        </w:rPr>
        <w:t>4</w:t>
      </w:r>
      <w:r w:rsidR="002A22CF" w:rsidRPr="005A5175">
        <w:rPr>
          <w:color w:val="000000" w:themeColor="text1"/>
          <w:lang w:eastAsia="ar-SA"/>
        </w:rPr>
        <w:t>.3. įsivertinimas – tai mokinio sprendimas, baigus pamokų ciklą, etapą, pusmetį, apie daromą savo pažangą, dabartinių pasiekimų lyginimas su ankstesniais, tolimesnių mokymosi tikslų bei jų siekimo strategijų numatymas;</w:t>
      </w:r>
    </w:p>
    <w:p w14:paraId="22879A1D" w14:textId="77777777" w:rsidR="000E763E" w:rsidRPr="005A5175" w:rsidRDefault="00EB3CD5" w:rsidP="004B6C6F">
      <w:pPr>
        <w:tabs>
          <w:tab w:val="left" w:pos="426"/>
        </w:tabs>
        <w:suppressAutoHyphens/>
        <w:ind w:firstLine="142"/>
        <w:jc w:val="both"/>
        <w:rPr>
          <w:color w:val="000000" w:themeColor="text1"/>
          <w:lang w:eastAsia="ar-SA"/>
        </w:rPr>
      </w:pPr>
      <w:r w:rsidRPr="005A5175">
        <w:rPr>
          <w:color w:val="000000" w:themeColor="text1"/>
          <w:lang w:eastAsia="ar-SA"/>
        </w:rPr>
        <w:t>4</w:t>
      </w:r>
      <w:r w:rsidR="002A22CF" w:rsidRPr="005A5175">
        <w:rPr>
          <w:color w:val="000000" w:themeColor="text1"/>
          <w:lang w:eastAsia="ar-SA"/>
        </w:rPr>
        <w:t xml:space="preserve">.4. vertinimo informacija – įvairiais būdais iš įvairių šaltinių surinkta informacija apie </w:t>
      </w:r>
    </w:p>
    <w:p w14:paraId="4730134A" w14:textId="77777777" w:rsidR="002A22CF" w:rsidRPr="005A5175" w:rsidRDefault="002A22CF" w:rsidP="004B6C6F">
      <w:pPr>
        <w:tabs>
          <w:tab w:val="left" w:pos="426"/>
        </w:tabs>
        <w:suppressAutoHyphens/>
        <w:jc w:val="both"/>
        <w:rPr>
          <w:color w:val="000000" w:themeColor="text1"/>
          <w:lang w:eastAsia="ar-SA"/>
        </w:rPr>
      </w:pPr>
      <w:r w:rsidRPr="005A5175">
        <w:rPr>
          <w:color w:val="000000" w:themeColor="text1"/>
          <w:lang w:eastAsia="ar-SA"/>
        </w:rPr>
        <w:t>mokinio mokymosi patirtį, jo pasiekimus ir daromą pažangą (žinias ir supratimą, gebėjimus, nuostatas);</w:t>
      </w:r>
    </w:p>
    <w:p w14:paraId="1A60E609" w14:textId="77777777" w:rsidR="002A22CF" w:rsidRPr="005A5175" w:rsidRDefault="00EB3CD5" w:rsidP="004B6C6F">
      <w:pPr>
        <w:tabs>
          <w:tab w:val="left" w:pos="426"/>
        </w:tabs>
        <w:suppressAutoHyphens/>
        <w:ind w:left="567" w:hanging="425"/>
        <w:jc w:val="both"/>
        <w:rPr>
          <w:color w:val="000000" w:themeColor="text1"/>
          <w:lang w:eastAsia="ar-SA"/>
        </w:rPr>
      </w:pPr>
      <w:r w:rsidRPr="005A5175">
        <w:rPr>
          <w:color w:val="000000" w:themeColor="text1"/>
          <w:lang w:eastAsia="ar-SA"/>
        </w:rPr>
        <w:t>4</w:t>
      </w:r>
      <w:r w:rsidR="002A22CF" w:rsidRPr="005A5175">
        <w:rPr>
          <w:color w:val="000000" w:themeColor="text1"/>
          <w:lang w:eastAsia="ar-SA"/>
        </w:rPr>
        <w:t xml:space="preserve">.5. vertinimo kriterijai – mokytojas pagal </w:t>
      </w:r>
      <w:bookmarkStart w:id="0" w:name="OLE_LINK7"/>
      <w:bookmarkStart w:id="1" w:name="OLE_LINK6"/>
      <w:r w:rsidR="002A22CF" w:rsidRPr="005A5175">
        <w:rPr>
          <w:color w:val="000000" w:themeColor="text1"/>
          <w:lang w:eastAsia="ar-SA"/>
        </w:rPr>
        <w:t xml:space="preserve">pagrindinio ir vidurinio ugdymo bendrosiose  </w:t>
      </w:r>
    </w:p>
    <w:p w14:paraId="1265AD2E" w14:textId="77777777" w:rsidR="002A22CF" w:rsidRPr="005A5175" w:rsidRDefault="002A22CF" w:rsidP="004B6C6F">
      <w:pPr>
        <w:tabs>
          <w:tab w:val="left" w:pos="426"/>
        </w:tabs>
        <w:suppressAutoHyphens/>
        <w:jc w:val="both"/>
        <w:rPr>
          <w:color w:val="000000" w:themeColor="text1"/>
          <w:lang w:eastAsia="ar-SA"/>
        </w:rPr>
      </w:pPr>
      <w:r w:rsidRPr="005A5175">
        <w:rPr>
          <w:color w:val="000000" w:themeColor="text1"/>
          <w:lang w:eastAsia="ar-SA"/>
        </w:rPr>
        <w:t xml:space="preserve">programose pateiktus apibendrintus kokybinius mokinių žinių, supratimo ir gebėjimų vertinimo aprašus numato mokinių pasiekimų vertinimo lygius (patenkinamas, pagrindinis, aukštesnysis); </w:t>
      </w:r>
    </w:p>
    <w:bookmarkEnd w:id="0"/>
    <w:bookmarkEnd w:id="1"/>
    <w:p w14:paraId="61B1833E" w14:textId="77777777" w:rsidR="002A22CF" w:rsidRPr="005A5175" w:rsidRDefault="00EB3CD5" w:rsidP="004B6C6F">
      <w:pPr>
        <w:tabs>
          <w:tab w:val="left" w:pos="567"/>
        </w:tabs>
        <w:autoSpaceDE w:val="0"/>
        <w:autoSpaceDN w:val="0"/>
        <w:adjustRightInd w:val="0"/>
        <w:ind w:firstLine="142"/>
        <w:jc w:val="both"/>
        <w:rPr>
          <w:color w:val="000000" w:themeColor="text1"/>
        </w:rPr>
      </w:pPr>
      <w:r w:rsidRPr="005A5175">
        <w:rPr>
          <w:color w:val="000000" w:themeColor="text1"/>
        </w:rPr>
        <w:t>4</w:t>
      </w:r>
      <w:r w:rsidR="002A22CF" w:rsidRPr="005A5175">
        <w:rPr>
          <w:color w:val="000000" w:themeColor="text1"/>
        </w:rPr>
        <w:t>.6. kontrolinis darbas – žinių, gebėjimų, įgūdžių parodymas arba mokinio žinias, gebėjimus, įgūdžius patikrinantis ir formaliai vertinamas darbas,  baigus pamokų etapą, ciklą, kuriam atlikti skiriama ne mažiau kaip 30 minučių;</w:t>
      </w:r>
    </w:p>
    <w:p w14:paraId="7204D0F0" w14:textId="77777777" w:rsidR="002A22CF" w:rsidRPr="005A5175" w:rsidRDefault="00EB3CD5" w:rsidP="004B6C6F">
      <w:pPr>
        <w:tabs>
          <w:tab w:val="left" w:pos="567"/>
        </w:tabs>
        <w:autoSpaceDE w:val="0"/>
        <w:autoSpaceDN w:val="0"/>
        <w:adjustRightInd w:val="0"/>
        <w:ind w:firstLine="142"/>
        <w:jc w:val="both"/>
        <w:rPr>
          <w:color w:val="000000" w:themeColor="text1"/>
        </w:rPr>
      </w:pPr>
      <w:r w:rsidRPr="005A5175">
        <w:rPr>
          <w:color w:val="000000" w:themeColor="text1"/>
        </w:rPr>
        <w:t>4</w:t>
      </w:r>
      <w:r w:rsidR="002A22CF" w:rsidRPr="005A5175">
        <w:rPr>
          <w:color w:val="000000" w:themeColor="text1"/>
        </w:rPr>
        <w:t xml:space="preserve">.7. atsiskaitymas – žodžiu arba </w:t>
      </w:r>
      <w:r w:rsidR="002A22CF" w:rsidRPr="005A5175">
        <w:rPr>
          <w:color w:val="000000" w:themeColor="text1"/>
          <w:lang w:eastAsia="ar-SA"/>
        </w:rPr>
        <w:t xml:space="preserve">raštu (pristatymas, darbas grupėse, apklausa, žodžių diktantas, testas, pastraipos kūrimas, </w:t>
      </w:r>
      <w:proofErr w:type="spellStart"/>
      <w:r w:rsidR="002A22CF" w:rsidRPr="005A5175">
        <w:rPr>
          <w:color w:val="000000" w:themeColor="text1"/>
          <w:lang w:eastAsia="ar-SA"/>
        </w:rPr>
        <w:t>lab</w:t>
      </w:r>
      <w:proofErr w:type="spellEnd"/>
      <w:r w:rsidR="002A22CF" w:rsidRPr="005A5175">
        <w:rPr>
          <w:color w:val="000000" w:themeColor="text1"/>
          <w:lang w:eastAsia="ar-SA"/>
        </w:rPr>
        <w:t>. darbas ir kt.)</w:t>
      </w:r>
      <w:r w:rsidR="002A22CF" w:rsidRPr="005A5175">
        <w:rPr>
          <w:color w:val="000000" w:themeColor="text1"/>
        </w:rPr>
        <w:t xml:space="preserve"> mokinio žinias, gebėjimus, įgūdžius patikrinantis ir formaliai vertinamas darbas. iki 30 min. iš dalies ciklo, etapo temų.</w:t>
      </w:r>
    </w:p>
    <w:p w14:paraId="3DD08B36" w14:textId="77777777" w:rsidR="000E763E" w:rsidRPr="005A5175" w:rsidRDefault="00EB3CD5" w:rsidP="004B6C6F">
      <w:pPr>
        <w:ind w:left="567" w:hanging="425"/>
        <w:jc w:val="both"/>
        <w:rPr>
          <w:color w:val="000000" w:themeColor="text1"/>
        </w:rPr>
      </w:pPr>
      <w:r w:rsidRPr="005A5175">
        <w:rPr>
          <w:color w:val="000000" w:themeColor="text1"/>
          <w:lang w:eastAsia="ar-SA"/>
        </w:rPr>
        <w:t>4</w:t>
      </w:r>
      <w:r w:rsidR="002A22CF" w:rsidRPr="005A5175">
        <w:rPr>
          <w:color w:val="000000" w:themeColor="text1"/>
          <w:lang w:eastAsia="ar-SA"/>
        </w:rPr>
        <w:t xml:space="preserve">.8. savarankiškas darbas - </w:t>
      </w:r>
      <w:r w:rsidR="002A22CF" w:rsidRPr="005A5175">
        <w:rPr>
          <w:color w:val="000000" w:themeColor="text1"/>
        </w:rPr>
        <w:t>rašomasis darbas, kurio trukmė pa</w:t>
      </w:r>
      <w:r w:rsidR="003424B1" w:rsidRPr="005A5175">
        <w:rPr>
          <w:color w:val="000000" w:themeColor="text1"/>
        </w:rPr>
        <w:t xml:space="preserve">mokos eigoje iki 30 minučių. </w:t>
      </w:r>
    </w:p>
    <w:p w14:paraId="0479728F" w14:textId="77777777" w:rsidR="002A22CF" w:rsidRPr="005A5175" w:rsidRDefault="003424B1" w:rsidP="004B6C6F">
      <w:pPr>
        <w:jc w:val="both"/>
        <w:rPr>
          <w:color w:val="000000" w:themeColor="text1"/>
        </w:rPr>
      </w:pPr>
      <w:r w:rsidRPr="005A5175">
        <w:rPr>
          <w:color w:val="000000" w:themeColor="text1"/>
        </w:rPr>
        <w:t xml:space="preserve">Jo </w:t>
      </w:r>
      <w:r w:rsidR="002A22CF" w:rsidRPr="005A5175">
        <w:rPr>
          <w:color w:val="000000" w:themeColor="text1"/>
        </w:rPr>
        <w:t>metu mokiniai atlieka mokytojo pateiktas užduotis, naudojasi įvairiais šaltiniais (vadovėliai, žinynai, žodynai, internetas ir kt.). Patikrinimas gali vykti pasirinktinai,  tai yra galima tikrinti ne visų mokinių darbus;</w:t>
      </w:r>
    </w:p>
    <w:p w14:paraId="422C868E" w14:textId="77777777" w:rsidR="002A22CF" w:rsidRPr="005A5175" w:rsidRDefault="00EB3CD5" w:rsidP="004B6C6F">
      <w:pPr>
        <w:autoSpaceDE w:val="0"/>
        <w:autoSpaceDN w:val="0"/>
        <w:adjustRightInd w:val="0"/>
        <w:ind w:firstLine="142"/>
        <w:jc w:val="both"/>
        <w:rPr>
          <w:rFonts w:ascii="TimesNewRoman" w:eastAsia="Calibri" w:hAnsi="TimesNewRoman" w:cs="TimesNewRoman"/>
          <w:color w:val="000000" w:themeColor="text1"/>
          <w:lang w:eastAsia="en-US"/>
        </w:rPr>
      </w:pPr>
      <w:r w:rsidRPr="005A5175">
        <w:rPr>
          <w:color w:val="000000" w:themeColor="text1"/>
        </w:rPr>
        <w:t>4</w:t>
      </w:r>
      <w:r w:rsidR="002A22CF" w:rsidRPr="005A5175">
        <w:rPr>
          <w:color w:val="000000" w:themeColor="text1"/>
        </w:rPr>
        <w:t xml:space="preserve">.9. </w:t>
      </w:r>
      <w:r w:rsidR="002A22CF" w:rsidRPr="005A5175">
        <w:rPr>
          <w:rFonts w:ascii="TimesNewRoman,BoldItalic" w:eastAsia="Calibri" w:hAnsi="TimesNewRoman,BoldItalic" w:cs="TimesNewRoman,BoldItalic"/>
          <w:bCs/>
          <w:iCs/>
          <w:color w:val="000000" w:themeColor="text1"/>
          <w:lang w:eastAsia="en-US"/>
        </w:rPr>
        <w:t>apklausa žodžiu</w:t>
      </w:r>
      <w:r w:rsidR="002A22CF" w:rsidRPr="005A5175">
        <w:rPr>
          <w:rFonts w:ascii="TimesNewRoman,BoldItalic" w:eastAsia="Calibri" w:hAnsi="TimesNewRoman,BoldItalic" w:cs="TimesNewRoman,BoldItalic"/>
          <w:b/>
          <w:bCs/>
          <w:i/>
          <w:iCs/>
          <w:color w:val="000000" w:themeColor="text1"/>
          <w:lang w:eastAsia="en-US"/>
        </w:rPr>
        <w:t xml:space="preserve"> </w:t>
      </w:r>
      <w:r w:rsidR="002A22CF" w:rsidRPr="005A5175">
        <w:rPr>
          <w:rFonts w:ascii="TimesNewRoman" w:eastAsia="Calibri" w:hAnsi="TimesNewRoman" w:cs="TimesNewRoman"/>
          <w:color w:val="000000" w:themeColor="text1"/>
          <w:lang w:eastAsia="en-US"/>
        </w:rPr>
        <w:t xml:space="preserve">– tai </w:t>
      </w:r>
      <w:proofErr w:type="spellStart"/>
      <w:r w:rsidR="002A22CF" w:rsidRPr="005A5175">
        <w:rPr>
          <w:rFonts w:ascii="TimesNewRoman" w:eastAsia="Calibri" w:hAnsi="TimesNewRoman" w:cs="TimesNewRoman"/>
          <w:color w:val="000000" w:themeColor="text1"/>
          <w:lang w:eastAsia="en-US"/>
        </w:rPr>
        <w:t>monologinis</w:t>
      </w:r>
      <w:proofErr w:type="spellEnd"/>
      <w:r w:rsidR="002A22CF" w:rsidRPr="005A5175">
        <w:rPr>
          <w:rFonts w:ascii="TimesNewRoman" w:eastAsia="Calibri" w:hAnsi="TimesNewRoman" w:cs="TimesNewRoman"/>
          <w:color w:val="000000" w:themeColor="text1"/>
          <w:lang w:eastAsia="en-US"/>
        </w:rPr>
        <w:t xml:space="preserve"> ar dialoginis kalbėjimas, skirtas patikrinti žinias ir</w:t>
      </w:r>
    </w:p>
    <w:p w14:paraId="4132CEAD" w14:textId="77777777" w:rsidR="002A22CF" w:rsidRPr="005A5175" w:rsidRDefault="002A22CF" w:rsidP="004B6C6F">
      <w:pPr>
        <w:autoSpaceDE w:val="0"/>
        <w:autoSpaceDN w:val="0"/>
        <w:adjustRightInd w:val="0"/>
        <w:jc w:val="both"/>
        <w:rPr>
          <w:rFonts w:ascii="TimesNewRoman" w:eastAsia="Calibri" w:hAnsi="TimesNewRoman" w:cs="TimesNewRoman"/>
          <w:color w:val="000000" w:themeColor="text1"/>
          <w:lang w:eastAsia="en-US"/>
        </w:rPr>
      </w:pPr>
      <w:r w:rsidRPr="005A5175">
        <w:rPr>
          <w:rFonts w:ascii="TimesNewRoman" w:eastAsia="Calibri" w:hAnsi="TimesNewRoman" w:cs="TimesNewRoman"/>
          <w:color w:val="000000" w:themeColor="text1"/>
          <w:lang w:eastAsia="en-US"/>
        </w:rPr>
        <w:t>gebėjimą gimtąja ar užsienio kalba taisyklingai, argumentuotai reikšti mintis per gimtosios, užsienio</w:t>
      </w:r>
    </w:p>
    <w:p w14:paraId="552F9B90" w14:textId="77777777" w:rsidR="002A22CF" w:rsidRPr="005A5175" w:rsidRDefault="002A22CF" w:rsidP="004B6C6F">
      <w:pPr>
        <w:autoSpaceDE w:val="0"/>
        <w:autoSpaceDN w:val="0"/>
        <w:adjustRightInd w:val="0"/>
        <w:jc w:val="both"/>
        <w:rPr>
          <w:rFonts w:ascii="TimesNewRoman" w:eastAsia="Calibri" w:hAnsi="TimesNewRoman" w:cs="TimesNewRoman"/>
          <w:color w:val="000000" w:themeColor="text1"/>
          <w:lang w:eastAsia="en-US"/>
        </w:rPr>
      </w:pPr>
      <w:r w:rsidRPr="005A5175">
        <w:rPr>
          <w:rFonts w:ascii="TimesNewRoman" w:eastAsia="Calibri" w:hAnsi="TimesNewRoman" w:cs="TimesNewRoman"/>
          <w:color w:val="000000" w:themeColor="text1"/>
          <w:lang w:eastAsia="en-US"/>
        </w:rPr>
        <w:t>kalbų, socialinių mokslų (ir kitų dalykų) pamokas;</w:t>
      </w:r>
    </w:p>
    <w:p w14:paraId="1E6FBF8D" w14:textId="77777777" w:rsidR="002A22CF" w:rsidRPr="005A5175" w:rsidRDefault="00EB3CD5" w:rsidP="004B6C6F">
      <w:pPr>
        <w:autoSpaceDE w:val="0"/>
        <w:autoSpaceDN w:val="0"/>
        <w:adjustRightInd w:val="0"/>
        <w:ind w:firstLine="142"/>
        <w:jc w:val="both"/>
        <w:rPr>
          <w:rFonts w:ascii="TimesNewRoman" w:eastAsia="Calibri" w:hAnsi="TimesNewRoman" w:cs="TimesNewRoman"/>
          <w:color w:val="000000" w:themeColor="text1"/>
          <w:lang w:eastAsia="en-US"/>
        </w:rPr>
      </w:pPr>
      <w:r w:rsidRPr="005A5175">
        <w:rPr>
          <w:rFonts w:ascii="TimesNewRoman" w:eastAsia="Calibri" w:hAnsi="TimesNewRoman" w:cs="TimesNewRoman"/>
          <w:color w:val="000000" w:themeColor="text1"/>
          <w:lang w:eastAsia="en-US"/>
        </w:rPr>
        <w:t>4</w:t>
      </w:r>
      <w:r w:rsidR="002A22CF" w:rsidRPr="005A5175">
        <w:rPr>
          <w:rFonts w:ascii="TimesNewRoman" w:eastAsia="Calibri" w:hAnsi="TimesNewRoman" w:cs="TimesNewRoman"/>
          <w:color w:val="000000" w:themeColor="text1"/>
          <w:lang w:eastAsia="en-US"/>
        </w:rPr>
        <w:t>.10. a</w:t>
      </w:r>
      <w:r w:rsidR="002A22CF" w:rsidRPr="005A5175">
        <w:rPr>
          <w:rFonts w:ascii="TimesNewRoman,BoldItalic" w:eastAsia="Calibri" w:hAnsi="TimesNewRoman,BoldItalic" w:cs="TimesNewRoman,BoldItalic"/>
          <w:bCs/>
          <w:iCs/>
          <w:color w:val="000000" w:themeColor="text1"/>
          <w:lang w:eastAsia="en-US"/>
        </w:rPr>
        <w:t>pklausa raštu</w:t>
      </w:r>
      <w:r w:rsidR="002A22CF" w:rsidRPr="005A5175">
        <w:rPr>
          <w:rFonts w:ascii="TimesNewRoman,BoldItalic" w:eastAsia="Calibri" w:hAnsi="TimesNewRoman,BoldItalic" w:cs="TimesNewRoman,BoldItalic"/>
          <w:b/>
          <w:bCs/>
          <w:i/>
          <w:iCs/>
          <w:color w:val="000000" w:themeColor="text1"/>
          <w:lang w:eastAsia="en-US"/>
        </w:rPr>
        <w:t xml:space="preserve"> </w:t>
      </w:r>
      <w:r w:rsidR="002A22CF" w:rsidRPr="005A5175">
        <w:rPr>
          <w:rFonts w:ascii="TimesNewRoman" w:eastAsia="Calibri" w:hAnsi="TimesNewRoman" w:cs="TimesNewRoman"/>
          <w:color w:val="000000" w:themeColor="text1"/>
          <w:lang w:eastAsia="en-US"/>
        </w:rPr>
        <w:t>– tai įvairių formų užduočių (klausimyno, testo, diktanto ir pan.) atlikimas,</w:t>
      </w:r>
      <w:r w:rsidR="003424B1" w:rsidRPr="005A5175">
        <w:rPr>
          <w:rFonts w:ascii="TimesNewRoman" w:eastAsia="Calibri" w:hAnsi="TimesNewRoman" w:cs="TimesNewRoman"/>
          <w:color w:val="000000" w:themeColor="text1"/>
          <w:lang w:eastAsia="en-US"/>
        </w:rPr>
        <w:t xml:space="preserve"> </w:t>
      </w:r>
      <w:r w:rsidR="002A22CF" w:rsidRPr="005A5175">
        <w:rPr>
          <w:rFonts w:ascii="TimesNewRoman" w:eastAsia="Calibri" w:hAnsi="TimesNewRoman" w:cs="TimesNewRoman"/>
          <w:color w:val="000000" w:themeColor="text1"/>
          <w:lang w:eastAsia="en-US"/>
        </w:rPr>
        <w:t>kurio tikslas – greitas žinių ir gebėjimų patikrinimas.</w:t>
      </w:r>
    </w:p>
    <w:p w14:paraId="40144EB4" w14:textId="77777777" w:rsidR="001C6C5A" w:rsidRPr="005A5175" w:rsidRDefault="00EB3CD5" w:rsidP="004B6C6F">
      <w:pPr>
        <w:autoSpaceDE w:val="0"/>
        <w:autoSpaceDN w:val="0"/>
        <w:adjustRightInd w:val="0"/>
        <w:ind w:firstLine="142"/>
        <w:jc w:val="both"/>
        <w:rPr>
          <w:color w:val="000000" w:themeColor="text1"/>
        </w:rPr>
      </w:pPr>
      <w:r w:rsidRPr="005A5175">
        <w:rPr>
          <w:rFonts w:ascii="TimesNewRoman" w:eastAsia="Calibri" w:hAnsi="TimesNewRoman" w:cs="TimesNewRoman"/>
          <w:color w:val="000000" w:themeColor="text1"/>
          <w:lang w:eastAsia="en-US"/>
        </w:rPr>
        <w:t>4</w:t>
      </w:r>
      <w:r w:rsidR="00082A95" w:rsidRPr="005A5175">
        <w:rPr>
          <w:rFonts w:ascii="TimesNewRoman" w:eastAsia="Calibri" w:hAnsi="TimesNewRoman" w:cs="TimesNewRoman"/>
          <w:color w:val="000000" w:themeColor="text1"/>
          <w:lang w:eastAsia="en-US"/>
        </w:rPr>
        <w:t xml:space="preserve">.11. namų darbai – </w:t>
      </w:r>
      <w:r w:rsidR="001C6C5A" w:rsidRPr="005A5175">
        <w:rPr>
          <w:color w:val="000000" w:themeColor="text1"/>
        </w:rPr>
        <w:t>mokymo organizavimo forma, kai mokymas mokykloje tęsiamas atliekant įvairius darbus namie. Per pamoką mokinys pasirengia namų darbui, jam nurodoma, ką ir kaip reikės daryti. Skiriami sakytiniai (žodiniai), rašytiniai, praktiniai namų darbai. Kaip jie  atlikti, tikrinama per kitą pamoką arba mokytojui patogiu laiku. Namų darbai gali būti neskiriami.</w:t>
      </w:r>
    </w:p>
    <w:p w14:paraId="661C17FF" w14:textId="77777777" w:rsidR="000233AD" w:rsidRPr="005A5175" w:rsidRDefault="000233AD" w:rsidP="004B6C6F">
      <w:pPr>
        <w:autoSpaceDE w:val="0"/>
        <w:autoSpaceDN w:val="0"/>
        <w:adjustRightInd w:val="0"/>
        <w:ind w:firstLine="142"/>
        <w:jc w:val="both"/>
        <w:rPr>
          <w:color w:val="000000" w:themeColor="text1"/>
        </w:rPr>
      </w:pPr>
      <w:r w:rsidRPr="005A5175">
        <w:rPr>
          <w:color w:val="000000" w:themeColor="text1"/>
        </w:rPr>
        <w:t>4.12. mokymosi pažanga – tai procesas nematuojamas pažymiais ar kitomis skaitinėmis vertėmis, pažanga priklauso nuo mokinių pastangų, asmeninių savybių, kognityvinių gebėjimų.</w:t>
      </w:r>
    </w:p>
    <w:p w14:paraId="5ED16BD9" w14:textId="77777777" w:rsidR="002A22CF" w:rsidRPr="005A5175" w:rsidRDefault="00EB3CD5" w:rsidP="004B6C6F">
      <w:pPr>
        <w:jc w:val="both"/>
        <w:rPr>
          <w:color w:val="000000" w:themeColor="text1"/>
        </w:rPr>
      </w:pPr>
      <w:r w:rsidRPr="005A5175">
        <w:rPr>
          <w:color w:val="000000" w:themeColor="text1"/>
        </w:rPr>
        <w:t>5</w:t>
      </w:r>
      <w:r w:rsidR="002A22CF" w:rsidRPr="005A5175">
        <w:rPr>
          <w:color w:val="000000" w:themeColor="text1"/>
        </w:rPr>
        <w:t>.</w:t>
      </w:r>
      <w:r w:rsidR="002A22CF" w:rsidRPr="005A5175">
        <w:rPr>
          <w:rFonts w:ascii="Helvetica" w:hAnsi="Helvetica" w:cs="Helvetica"/>
          <w:color w:val="000000" w:themeColor="text1"/>
          <w:sz w:val="20"/>
          <w:szCs w:val="20"/>
        </w:rPr>
        <w:t xml:space="preserve"> </w:t>
      </w:r>
      <w:r w:rsidR="002A22CF" w:rsidRPr="005A5175">
        <w:rPr>
          <w:color w:val="000000" w:themeColor="text1"/>
        </w:rPr>
        <w:t>Vertinimo tipai (klasifikuojami pagal vertinimo paskirtį):</w:t>
      </w:r>
    </w:p>
    <w:p w14:paraId="23235859" w14:textId="77777777" w:rsidR="002A22CF" w:rsidRPr="005A5175" w:rsidRDefault="00EB3CD5" w:rsidP="004B6C6F">
      <w:pPr>
        <w:ind w:firstLine="142"/>
        <w:jc w:val="both"/>
        <w:rPr>
          <w:color w:val="000000" w:themeColor="text1"/>
        </w:rPr>
      </w:pPr>
      <w:r w:rsidRPr="005A5175">
        <w:rPr>
          <w:color w:val="000000" w:themeColor="text1"/>
        </w:rPr>
        <w:t>5</w:t>
      </w:r>
      <w:r w:rsidR="002A22CF" w:rsidRPr="005A5175">
        <w:rPr>
          <w:color w:val="000000" w:themeColor="text1"/>
        </w:rPr>
        <w:t>.1</w:t>
      </w:r>
      <w:r w:rsidR="002A22CF" w:rsidRPr="005A5175">
        <w:rPr>
          <w:rStyle w:val="Grietas"/>
          <w:color w:val="000000" w:themeColor="text1"/>
        </w:rPr>
        <w:t>. diagnostinis vertinimas </w:t>
      </w:r>
      <w:r w:rsidR="002A22CF" w:rsidRPr="005A5175">
        <w:rPr>
          <w:color w:val="000000" w:themeColor="text1"/>
        </w:rPr>
        <w:t>– vertinimas, kuriuo naudojamasi siekiant išsiaiškinti mokinio pasiekimus ir padarytą pažangą, baigus temą ar kurso, programos dalį, kad būtų galima numatyti tolesnio mokymosi galimybes, suteikti pagalbą, įveikiant sunkumus. Atliekant diagnostinį vertinimą, atsižvelgiama į formuojamojo vertinimo metu surinktą informaciją;</w:t>
      </w:r>
    </w:p>
    <w:p w14:paraId="1E01131E" w14:textId="77777777" w:rsidR="002A22CF" w:rsidRPr="005A5175" w:rsidRDefault="00EB3CD5" w:rsidP="004B6C6F">
      <w:pPr>
        <w:ind w:firstLine="142"/>
        <w:jc w:val="both"/>
        <w:rPr>
          <w:rFonts w:eastAsia="Calibri"/>
          <w:color w:val="000000" w:themeColor="text1"/>
          <w:lang w:eastAsia="en-US"/>
        </w:rPr>
      </w:pPr>
      <w:r w:rsidRPr="005A5175">
        <w:rPr>
          <w:color w:val="000000" w:themeColor="text1"/>
        </w:rPr>
        <w:t>5</w:t>
      </w:r>
      <w:r w:rsidR="002A22CF" w:rsidRPr="005A5175">
        <w:rPr>
          <w:color w:val="000000" w:themeColor="text1"/>
        </w:rPr>
        <w:t>.2. </w:t>
      </w:r>
      <w:r w:rsidR="002A22CF" w:rsidRPr="005A5175">
        <w:rPr>
          <w:rStyle w:val="Grietas"/>
          <w:color w:val="000000" w:themeColor="text1"/>
        </w:rPr>
        <w:t>formuojamasis vertinimas</w:t>
      </w:r>
      <w:r w:rsidR="002A22CF" w:rsidRPr="005A5175">
        <w:rPr>
          <w:color w:val="000000" w:themeColor="text1"/>
        </w:rPr>
        <w:t> – ugdymo(</w:t>
      </w:r>
      <w:proofErr w:type="spellStart"/>
      <w:r w:rsidR="002A22CF" w:rsidRPr="005A5175">
        <w:rPr>
          <w:color w:val="000000" w:themeColor="text1"/>
        </w:rPr>
        <w:t>si</w:t>
      </w:r>
      <w:proofErr w:type="spellEnd"/>
      <w:r w:rsidR="002A22CF" w:rsidRPr="005A5175">
        <w:rPr>
          <w:color w:val="000000" w:themeColor="text1"/>
        </w:rPr>
        <w:t xml:space="preserve">) procese teikiamas grįžtamasis ryšys, abipusis atsakas – skatinantis, nukreipiantis, padedantis mokiniui gerinti mokymąsi, parodantis, ką dar reikia išmokti, leidžiantis mokytojui pritaikyti mokymą, </w:t>
      </w:r>
      <w:r w:rsidR="002A22CF" w:rsidRPr="005A5175">
        <w:rPr>
          <w:rFonts w:eastAsia="Calibri"/>
          <w:color w:val="000000" w:themeColor="text1"/>
          <w:lang w:eastAsia="en-US"/>
        </w:rPr>
        <w:t>numatyti mokymosi perspektyvą, pastiprinti daromą pažangą.</w:t>
      </w:r>
      <w:r w:rsidR="002A22CF" w:rsidRPr="005A5175">
        <w:rPr>
          <w:color w:val="000000" w:themeColor="text1"/>
        </w:rPr>
        <w:t xml:space="preserve"> Formuojamasis vertinimas skatina mokinius mokytis analizuoti esamus pasiekimus ar mokymosi spragas, sudaro galimybes mokiniams ir mokytojams geranoriškai bendradarbiauti; šio vertinimo paskirtis - padėti mokiniui mokytis, teikti ir gauti grįžtamąjį ryšį, stebėti daromą pažangą, suteikti pagalbą laiku, siekiant pagerinti mokinio pasiekimus.</w:t>
      </w:r>
      <w:r w:rsidR="002A22CF" w:rsidRPr="005A5175">
        <w:rPr>
          <w:rFonts w:eastAsia="Calibri"/>
          <w:color w:val="000000" w:themeColor="text1"/>
          <w:lang w:eastAsia="en-US"/>
        </w:rPr>
        <w:t xml:space="preserve"> Formuojamojo vertinimo metu taikomos šios vertinimo formas: žodinis paskatinimas, rezultatų aptarimas su mokiniu žodžiu, stebimos ir aptariamos jo mokymosi pastangos, motyvacija, gebėjimai, dalyvavimo pamokoje aktyvumas, gebėjimas dirbti komandoje, veiklos veiksmingumas. </w:t>
      </w:r>
      <w:r w:rsidR="002A22CF" w:rsidRPr="005A5175">
        <w:rPr>
          <w:color w:val="000000" w:themeColor="text1"/>
        </w:rPr>
        <w:t xml:space="preserve"> </w:t>
      </w:r>
    </w:p>
    <w:p w14:paraId="2A473600" w14:textId="77777777" w:rsidR="002A22CF" w:rsidRPr="005A5175" w:rsidRDefault="00EB3CD5" w:rsidP="004B6C6F">
      <w:pPr>
        <w:ind w:firstLine="142"/>
        <w:jc w:val="both"/>
        <w:rPr>
          <w:color w:val="000000" w:themeColor="text1"/>
        </w:rPr>
      </w:pPr>
      <w:r w:rsidRPr="005A5175">
        <w:rPr>
          <w:color w:val="000000" w:themeColor="text1"/>
        </w:rPr>
        <w:t>5</w:t>
      </w:r>
      <w:r w:rsidR="002A22CF" w:rsidRPr="005A5175">
        <w:rPr>
          <w:color w:val="000000" w:themeColor="text1"/>
        </w:rPr>
        <w:t>.3. </w:t>
      </w:r>
      <w:r w:rsidR="002A22CF" w:rsidRPr="005A5175">
        <w:rPr>
          <w:rStyle w:val="Grietas"/>
          <w:color w:val="000000" w:themeColor="text1"/>
        </w:rPr>
        <w:t>apibendrinamasis vertinimas </w:t>
      </w:r>
      <w:r w:rsidR="002A22CF" w:rsidRPr="005A5175">
        <w:rPr>
          <w:color w:val="000000" w:themeColor="text1"/>
        </w:rPr>
        <w:t>– vertinimas, naudojamas baigus programą, kursą, modulį. Jo rezultatai formaliai patvirtina mokinio ugdymosi rezultatai, baigus programą, kursą, modulį ar kitą mokymosi etapą;</w:t>
      </w:r>
    </w:p>
    <w:p w14:paraId="08EF5826" w14:textId="77777777" w:rsidR="002A22CF" w:rsidRPr="005A5175" w:rsidRDefault="00EB3CD5" w:rsidP="004B6C6F">
      <w:pPr>
        <w:ind w:firstLine="142"/>
        <w:jc w:val="both"/>
        <w:rPr>
          <w:color w:val="000000" w:themeColor="text1"/>
        </w:rPr>
      </w:pPr>
      <w:r w:rsidRPr="005A5175">
        <w:rPr>
          <w:color w:val="000000" w:themeColor="text1"/>
        </w:rPr>
        <w:lastRenderedPageBreak/>
        <w:t>5</w:t>
      </w:r>
      <w:r w:rsidR="002A22CF" w:rsidRPr="005A5175">
        <w:rPr>
          <w:color w:val="000000" w:themeColor="text1"/>
        </w:rPr>
        <w:t>.4</w:t>
      </w:r>
      <w:r w:rsidR="002A22CF" w:rsidRPr="005A5175">
        <w:rPr>
          <w:rStyle w:val="Grietas"/>
          <w:color w:val="000000" w:themeColor="text1"/>
        </w:rPr>
        <w:t>. formalusis vertinimas </w:t>
      </w:r>
      <w:r w:rsidR="002A22CF" w:rsidRPr="005A5175">
        <w:rPr>
          <w:color w:val="000000" w:themeColor="text1"/>
        </w:rPr>
        <w:t>– vertinimas, kai skiriamos tam tikro formato užduotys, numatomas joms atlikti reikalingas laikas, užduotys įvertinamos formaliais kriterijais, įvertinimas fiksuojamas;</w:t>
      </w:r>
    </w:p>
    <w:p w14:paraId="61155B7B" w14:textId="77777777" w:rsidR="002A22CF" w:rsidRPr="005A5175" w:rsidRDefault="00EB3CD5" w:rsidP="004B6C6F">
      <w:pPr>
        <w:ind w:firstLine="142"/>
        <w:jc w:val="both"/>
        <w:rPr>
          <w:rFonts w:eastAsia="Calibri"/>
          <w:color w:val="000000" w:themeColor="text1"/>
          <w:lang w:eastAsia="en-US"/>
        </w:rPr>
      </w:pPr>
      <w:r w:rsidRPr="005A5175">
        <w:rPr>
          <w:color w:val="000000" w:themeColor="text1"/>
        </w:rPr>
        <w:t>5</w:t>
      </w:r>
      <w:r w:rsidR="002A22CF" w:rsidRPr="005A5175">
        <w:rPr>
          <w:color w:val="000000" w:themeColor="text1"/>
        </w:rPr>
        <w:t xml:space="preserve">.5. </w:t>
      </w:r>
      <w:r w:rsidR="002A22CF" w:rsidRPr="005A5175">
        <w:rPr>
          <w:rStyle w:val="Grietas"/>
          <w:color w:val="000000" w:themeColor="text1"/>
        </w:rPr>
        <w:t>neformalusis vertinimas </w:t>
      </w:r>
      <w:r w:rsidR="002A22CF" w:rsidRPr="005A5175">
        <w:rPr>
          <w:color w:val="000000" w:themeColor="text1"/>
        </w:rPr>
        <w:t xml:space="preserve">– vertinimas, kuris vyksta nuolat stebint, susidarant nuomonę, kalbantis, diskutuojant. </w:t>
      </w:r>
      <w:r w:rsidR="002A22CF" w:rsidRPr="005A5175">
        <w:rPr>
          <w:rFonts w:eastAsia="Calibri"/>
          <w:color w:val="000000" w:themeColor="text1"/>
          <w:lang w:eastAsia="en-US"/>
        </w:rPr>
        <w:t xml:space="preserve">Vertinama mokinio asmenybės raida, jo vertybinės nuostatos, bendrųjų gebėjimų plėtotė. </w:t>
      </w:r>
      <w:r w:rsidR="002A22CF" w:rsidRPr="005A5175">
        <w:rPr>
          <w:rFonts w:eastAsia="Calibri"/>
          <w:i/>
          <w:color w:val="000000" w:themeColor="text1"/>
          <w:lang w:eastAsia="en-US"/>
        </w:rPr>
        <w:t>Neformalaus vertinimo esmė</w:t>
      </w:r>
      <w:r w:rsidR="002A22CF" w:rsidRPr="005A5175">
        <w:rPr>
          <w:rFonts w:eastAsia="Calibri"/>
          <w:color w:val="000000" w:themeColor="text1"/>
          <w:lang w:eastAsia="en-US"/>
        </w:rPr>
        <w:t xml:space="preserve"> – geranoriškas mokytojo ir mokinio bendradarbiavimas (linktelėjimas, pritarimas, nepritarimas, parodymas pirštu, mirktelėjimas ir pan.). </w:t>
      </w:r>
      <w:r w:rsidR="00A1253C" w:rsidRPr="005A5175">
        <w:rPr>
          <w:rFonts w:eastAsia="Calibri"/>
          <w:color w:val="000000" w:themeColor="text1"/>
          <w:lang w:eastAsia="en-US"/>
        </w:rPr>
        <w:t xml:space="preserve">Įvairaus turinio komentarai (pagyrimai, pastabos) </w:t>
      </w:r>
      <w:r w:rsidR="00D1199B" w:rsidRPr="005A5175">
        <w:rPr>
          <w:rFonts w:eastAsia="Calibri"/>
          <w:color w:val="000000" w:themeColor="text1"/>
          <w:lang w:eastAsia="en-US"/>
        </w:rPr>
        <w:t>rašomi į TAMO dienyną, skiltyje komentarai, pagyrimai, pastabos).</w:t>
      </w:r>
      <w:r w:rsidR="00A1253C" w:rsidRPr="005A5175">
        <w:rPr>
          <w:rFonts w:eastAsia="Calibri"/>
          <w:color w:val="000000" w:themeColor="text1"/>
          <w:lang w:eastAsia="en-US"/>
        </w:rPr>
        <w:t xml:space="preserve"> </w:t>
      </w:r>
      <w:r w:rsidR="002A22CF" w:rsidRPr="005A5175">
        <w:rPr>
          <w:rFonts w:eastAsia="Calibri"/>
          <w:color w:val="000000" w:themeColor="text1"/>
          <w:lang w:eastAsia="en-US"/>
        </w:rPr>
        <w:t>Neformaliojo vertinimo rezultatai aptariami</w:t>
      </w:r>
      <w:r w:rsidR="00A1253C" w:rsidRPr="005A5175">
        <w:rPr>
          <w:rFonts w:eastAsia="Calibri"/>
          <w:color w:val="000000" w:themeColor="text1"/>
          <w:lang w:eastAsia="en-US"/>
        </w:rPr>
        <w:t xml:space="preserve"> trišalių </w:t>
      </w:r>
      <w:r w:rsidR="002A22CF" w:rsidRPr="005A5175">
        <w:rPr>
          <w:rFonts w:eastAsia="Calibri"/>
          <w:color w:val="000000" w:themeColor="text1"/>
          <w:lang w:eastAsia="en-US"/>
        </w:rPr>
        <w:t>pokalbių ir diskusijų su mokiniais metu</w:t>
      </w:r>
      <w:r w:rsidR="002A22CF" w:rsidRPr="005A5175">
        <w:rPr>
          <w:color w:val="000000" w:themeColor="text1"/>
        </w:rPr>
        <w:t>;</w:t>
      </w:r>
    </w:p>
    <w:p w14:paraId="0B6367EF" w14:textId="77777777" w:rsidR="002A22CF" w:rsidRPr="005A5175" w:rsidRDefault="00EB3CD5" w:rsidP="004B6C6F">
      <w:pPr>
        <w:ind w:firstLine="142"/>
        <w:jc w:val="both"/>
        <w:rPr>
          <w:color w:val="000000" w:themeColor="text1"/>
        </w:rPr>
      </w:pPr>
      <w:r w:rsidRPr="005A5175">
        <w:rPr>
          <w:color w:val="000000" w:themeColor="text1"/>
        </w:rPr>
        <w:t>5</w:t>
      </w:r>
      <w:r w:rsidR="002A22CF" w:rsidRPr="005A5175">
        <w:rPr>
          <w:color w:val="000000" w:themeColor="text1"/>
        </w:rPr>
        <w:t xml:space="preserve">.6. </w:t>
      </w:r>
      <w:r w:rsidR="002A22CF" w:rsidRPr="005A5175">
        <w:rPr>
          <w:rStyle w:val="Grietas"/>
          <w:color w:val="000000" w:themeColor="text1"/>
        </w:rPr>
        <w:t>kaupiamasis vertinimas </w:t>
      </w:r>
      <w:r w:rsidR="002A22CF" w:rsidRPr="005A5175">
        <w:rPr>
          <w:color w:val="000000" w:themeColor="text1"/>
        </w:rPr>
        <w:t>– tai informacijos apie mokinio mokymosi pažangą ir pasiekimus kaupimas, sudėtinis įvairių mokinio veiklų, pasiekimų, pastangų suminis balas, kurio kriterijus pritaiko gimnazijos mokytojai, vertinantys mokinių pasiekimus pažymiu.</w:t>
      </w:r>
    </w:p>
    <w:p w14:paraId="7F970507" w14:textId="77777777" w:rsidR="002A22CF" w:rsidRPr="005A5175" w:rsidRDefault="002A22CF" w:rsidP="002A22CF">
      <w:pPr>
        <w:tabs>
          <w:tab w:val="left" w:pos="567"/>
        </w:tabs>
        <w:suppressAutoHyphens/>
        <w:jc w:val="both"/>
        <w:rPr>
          <w:color w:val="000000" w:themeColor="text1"/>
        </w:rPr>
      </w:pPr>
    </w:p>
    <w:p w14:paraId="5FA8C923" w14:textId="77777777" w:rsidR="004B6C6F" w:rsidRDefault="002A22CF" w:rsidP="002A22CF">
      <w:pPr>
        <w:jc w:val="center"/>
        <w:rPr>
          <w:b/>
          <w:color w:val="000000" w:themeColor="text1"/>
        </w:rPr>
      </w:pPr>
      <w:r w:rsidRPr="005A5175">
        <w:rPr>
          <w:b/>
          <w:color w:val="000000" w:themeColor="text1"/>
        </w:rPr>
        <w:t xml:space="preserve">II SKYRIUS </w:t>
      </w:r>
    </w:p>
    <w:p w14:paraId="69393D9F" w14:textId="77777777" w:rsidR="002A22CF" w:rsidRPr="005A5175" w:rsidRDefault="002A22CF" w:rsidP="002A22CF">
      <w:pPr>
        <w:jc w:val="center"/>
        <w:rPr>
          <w:b/>
          <w:color w:val="000000" w:themeColor="text1"/>
        </w:rPr>
      </w:pPr>
      <w:r w:rsidRPr="005A5175">
        <w:rPr>
          <w:b/>
          <w:color w:val="000000" w:themeColor="text1"/>
        </w:rPr>
        <w:t>VERTINIMO NUOSTATOS IR PRINCIPAI</w:t>
      </w:r>
    </w:p>
    <w:p w14:paraId="53FDEAE8" w14:textId="77777777" w:rsidR="002A22CF" w:rsidRPr="005A5175" w:rsidRDefault="002A22CF" w:rsidP="002A22CF">
      <w:pPr>
        <w:rPr>
          <w:color w:val="000000" w:themeColor="text1"/>
        </w:rPr>
      </w:pPr>
    </w:p>
    <w:p w14:paraId="4F29A092" w14:textId="77777777" w:rsidR="002A22CF" w:rsidRPr="005A5175" w:rsidRDefault="00EB3CD5" w:rsidP="004B6C6F">
      <w:pPr>
        <w:jc w:val="both"/>
        <w:rPr>
          <w:color w:val="000000" w:themeColor="text1"/>
        </w:rPr>
      </w:pPr>
      <w:r w:rsidRPr="005A5175">
        <w:rPr>
          <w:color w:val="000000" w:themeColor="text1"/>
        </w:rPr>
        <w:t>6</w:t>
      </w:r>
      <w:r w:rsidR="002A22CF" w:rsidRPr="005A5175">
        <w:rPr>
          <w:color w:val="000000" w:themeColor="text1"/>
        </w:rPr>
        <w:t>. Vertinimo nuostatos:</w:t>
      </w:r>
    </w:p>
    <w:p w14:paraId="0B01D629" w14:textId="77777777" w:rsidR="002A22CF" w:rsidRPr="005A5175" w:rsidRDefault="00EB3CD5" w:rsidP="004B6C6F">
      <w:pPr>
        <w:ind w:firstLine="142"/>
        <w:jc w:val="both"/>
        <w:rPr>
          <w:color w:val="000000" w:themeColor="text1"/>
        </w:rPr>
      </w:pPr>
      <w:r w:rsidRPr="005A5175">
        <w:rPr>
          <w:color w:val="000000" w:themeColor="text1"/>
        </w:rPr>
        <w:t>6</w:t>
      </w:r>
      <w:r w:rsidR="002A22CF" w:rsidRPr="005A5175">
        <w:rPr>
          <w:color w:val="000000" w:themeColor="text1"/>
        </w:rPr>
        <w:t>.1. vertinimas grindžiamas mokinių amžiaus tarpsnių psichologiniais ypatumais, individualiais mokinio poreikiais;</w:t>
      </w:r>
    </w:p>
    <w:p w14:paraId="6081A38E" w14:textId="77777777" w:rsidR="002A22CF" w:rsidRPr="005A5175" w:rsidRDefault="00EB3CD5" w:rsidP="004B6C6F">
      <w:pPr>
        <w:ind w:firstLine="142"/>
        <w:jc w:val="both"/>
        <w:rPr>
          <w:color w:val="000000" w:themeColor="text1"/>
        </w:rPr>
      </w:pPr>
      <w:r w:rsidRPr="005A5175">
        <w:rPr>
          <w:color w:val="000000" w:themeColor="text1"/>
        </w:rPr>
        <w:t>6</w:t>
      </w:r>
      <w:r w:rsidR="002A22CF" w:rsidRPr="005A5175">
        <w:rPr>
          <w:color w:val="000000" w:themeColor="text1"/>
        </w:rPr>
        <w:t>.2. vertinama tai, kas buvo numatyta pasiekti ugdymo procese: mokinių žinios, jų taikymas, supratimas, dalyko gebėjimai, įgūdžiai, pastangos, asmeninė pažanga, bendrieji gebėjimai, mokinys laiku gauna grįžtamąją informaciją apie savo mokymosi patirtį, pasiekimus ir pažangą, jis mokosi vertinti ir įsivertinti;</w:t>
      </w:r>
    </w:p>
    <w:p w14:paraId="686C756C" w14:textId="77777777" w:rsidR="002A22CF" w:rsidRPr="005A5175" w:rsidRDefault="00EB3CD5" w:rsidP="004B6C6F">
      <w:pPr>
        <w:ind w:firstLine="142"/>
        <w:jc w:val="both"/>
        <w:rPr>
          <w:color w:val="000000" w:themeColor="text1"/>
        </w:rPr>
      </w:pPr>
      <w:r w:rsidRPr="005A5175">
        <w:rPr>
          <w:color w:val="000000" w:themeColor="text1"/>
        </w:rPr>
        <w:t>6</w:t>
      </w:r>
      <w:r w:rsidR="002A22CF" w:rsidRPr="005A5175">
        <w:rPr>
          <w:color w:val="000000" w:themeColor="text1"/>
        </w:rPr>
        <w:t>.3. vertinimas skirtas padėti mokytis — mokinys laiku gauna grįžtamąją informaciją apie savo mokymosi patirtį, pasiekimus ir pažangą.</w:t>
      </w:r>
    </w:p>
    <w:p w14:paraId="23E18D39" w14:textId="77777777" w:rsidR="002A22CF" w:rsidRPr="005A5175" w:rsidRDefault="00EB3CD5" w:rsidP="004B6C6F">
      <w:pPr>
        <w:jc w:val="both"/>
        <w:rPr>
          <w:color w:val="000000" w:themeColor="text1"/>
        </w:rPr>
      </w:pPr>
      <w:r w:rsidRPr="005A5175">
        <w:rPr>
          <w:color w:val="000000" w:themeColor="text1"/>
        </w:rPr>
        <w:t>7</w:t>
      </w:r>
      <w:r w:rsidR="002A22CF" w:rsidRPr="005A5175">
        <w:rPr>
          <w:color w:val="000000" w:themeColor="text1"/>
        </w:rPr>
        <w:t>. Vertinimo principai:</w:t>
      </w:r>
    </w:p>
    <w:p w14:paraId="1EF38725" w14:textId="77777777" w:rsidR="002A22CF" w:rsidRPr="005A5175" w:rsidRDefault="00EB3CD5" w:rsidP="004B6C6F">
      <w:pPr>
        <w:ind w:firstLine="142"/>
        <w:jc w:val="both"/>
        <w:rPr>
          <w:color w:val="000000" w:themeColor="text1"/>
        </w:rPr>
      </w:pPr>
      <w:r w:rsidRPr="005A5175">
        <w:rPr>
          <w:color w:val="000000" w:themeColor="text1"/>
        </w:rPr>
        <w:t>7</w:t>
      </w:r>
      <w:r w:rsidR="002A22CF" w:rsidRPr="005A5175">
        <w:rPr>
          <w:color w:val="000000" w:themeColor="text1"/>
        </w:rPr>
        <w:t>.1. tikslingumas - vertinimo metodai atitinka mokymosi turinį;</w:t>
      </w:r>
    </w:p>
    <w:p w14:paraId="7F945C32" w14:textId="77777777" w:rsidR="002A22CF" w:rsidRPr="005A5175" w:rsidRDefault="00EB3CD5" w:rsidP="004B6C6F">
      <w:pPr>
        <w:pStyle w:val="Sraopastraipa"/>
        <w:ind w:left="0" w:firstLine="142"/>
        <w:jc w:val="both"/>
        <w:rPr>
          <w:rFonts w:eastAsia="Calibri"/>
          <w:color w:val="000000" w:themeColor="text1"/>
          <w:lang w:eastAsia="en-US"/>
        </w:rPr>
      </w:pPr>
      <w:r w:rsidRPr="005A5175">
        <w:rPr>
          <w:color w:val="000000" w:themeColor="text1"/>
        </w:rPr>
        <w:t>7</w:t>
      </w:r>
      <w:r w:rsidR="002A22CF" w:rsidRPr="005A5175">
        <w:rPr>
          <w:color w:val="000000" w:themeColor="text1"/>
        </w:rPr>
        <w:t xml:space="preserve">.2. </w:t>
      </w:r>
      <w:r w:rsidR="002A22CF" w:rsidRPr="005A5175">
        <w:rPr>
          <w:rFonts w:eastAsia="Calibri"/>
          <w:color w:val="000000" w:themeColor="text1"/>
          <w:lang w:eastAsia="en-US"/>
        </w:rPr>
        <w:t>konstruktyvumas – mokytojai vertinimą planuoja sistemingai ir nuosekliai. Vertinama tai, ką mokiniai jau išmoko, nurodomos spragos ir padedama jas ištaisyti.</w:t>
      </w:r>
    </w:p>
    <w:p w14:paraId="79A1EE7C" w14:textId="77777777" w:rsidR="002A22CF" w:rsidRPr="005A5175" w:rsidRDefault="00EB3CD5" w:rsidP="004B6C6F">
      <w:pPr>
        <w:ind w:firstLine="142"/>
        <w:jc w:val="both"/>
        <w:rPr>
          <w:color w:val="000000" w:themeColor="text1"/>
        </w:rPr>
      </w:pPr>
      <w:r w:rsidRPr="005A5175">
        <w:rPr>
          <w:color w:val="000000" w:themeColor="text1"/>
        </w:rPr>
        <w:t>7</w:t>
      </w:r>
      <w:r w:rsidR="002A22CF" w:rsidRPr="005A5175">
        <w:rPr>
          <w:color w:val="000000" w:themeColor="text1"/>
        </w:rPr>
        <w:t>.3. atvirumas ir skaidrumas - vertinimas grindžiamas aiškiais, mokiniams suprantamais kriterijais, aptartais dalyko ugdymo skyriuje. Mokytojas vertinimo kriterijus ir formas aptaria su mokiniais mokslo metų pradžioje ir pagal poreikį (pradėdamas naują skyrių, temą ir pan.);</w:t>
      </w:r>
    </w:p>
    <w:p w14:paraId="544702DB" w14:textId="77777777" w:rsidR="002A22CF" w:rsidRPr="005A5175" w:rsidRDefault="00EB3CD5" w:rsidP="004B6C6F">
      <w:pPr>
        <w:ind w:firstLine="142"/>
        <w:jc w:val="both"/>
        <w:rPr>
          <w:color w:val="000000" w:themeColor="text1"/>
        </w:rPr>
      </w:pPr>
      <w:r w:rsidRPr="005A5175">
        <w:rPr>
          <w:color w:val="000000" w:themeColor="text1"/>
        </w:rPr>
        <w:t>7</w:t>
      </w:r>
      <w:r w:rsidR="002A22CF" w:rsidRPr="005A5175">
        <w:rPr>
          <w:color w:val="000000" w:themeColor="text1"/>
        </w:rPr>
        <w:t>.4. objektyvumas - siekiama kuo didesnio vertinimo nešališkumo ir patikimumo, remiamasi Bendrosiomis ugdymo programomis;</w:t>
      </w:r>
    </w:p>
    <w:p w14:paraId="4345767B" w14:textId="77777777" w:rsidR="00600DBD" w:rsidRPr="005A5175" w:rsidRDefault="00EB3CD5" w:rsidP="004B6C6F">
      <w:pPr>
        <w:ind w:firstLine="142"/>
        <w:jc w:val="both"/>
        <w:rPr>
          <w:rFonts w:eastAsia="Calibri"/>
          <w:color w:val="000000" w:themeColor="text1"/>
          <w:lang w:eastAsia="en-US"/>
        </w:rPr>
      </w:pPr>
      <w:r w:rsidRPr="005A5175">
        <w:rPr>
          <w:color w:val="000000" w:themeColor="text1"/>
        </w:rPr>
        <w:t>7</w:t>
      </w:r>
      <w:r w:rsidR="002A22CF" w:rsidRPr="005A5175">
        <w:rPr>
          <w:color w:val="000000" w:themeColor="text1"/>
        </w:rPr>
        <w:t xml:space="preserve">.5. </w:t>
      </w:r>
      <w:r w:rsidR="002A22CF" w:rsidRPr="005A5175">
        <w:rPr>
          <w:rFonts w:eastAsia="Calibri"/>
          <w:color w:val="000000" w:themeColor="text1"/>
          <w:lang w:eastAsia="en-US"/>
        </w:rPr>
        <w:t>individuali pažanga (</w:t>
      </w:r>
      <w:proofErr w:type="spellStart"/>
      <w:r w:rsidR="002A22CF" w:rsidRPr="005A5175">
        <w:rPr>
          <w:rFonts w:eastAsia="Calibri"/>
          <w:color w:val="000000" w:themeColor="text1"/>
          <w:lang w:eastAsia="en-US"/>
        </w:rPr>
        <w:t>idiografinis</w:t>
      </w:r>
      <w:proofErr w:type="spellEnd"/>
      <w:r w:rsidR="002A22CF" w:rsidRPr="005A5175">
        <w:rPr>
          <w:rFonts w:eastAsia="Calibri"/>
          <w:color w:val="000000" w:themeColor="text1"/>
          <w:lang w:eastAsia="en-US"/>
        </w:rPr>
        <w:t xml:space="preserve"> vertinimas) – </w:t>
      </w:r>
      <w:r w:rsidR="00600DBD" w:rsidRPr="005A5175">
        <w:rPr>
          <w:rFonts w:eastAsia="Calibri"/>
          <w:color w:val="000000" w:themeColor="text1"/>
          <w:lang w:eastAsia="en-US"/>
        </w:rPr>
        <w:t xml:space="preserve"> vertinami kiekvieno mokinio gebėjimai, lyginant juos su ankstesniais to paties mokinio gebėjimais, o ne iš anksto numatytais vertinimo kriterijais:</w:t>
      </w:r>
      <w:r w:rsidR="002A22CF" w:rsidRPr="005A5175">
        <w:rPr>
          <w:rFonts w:eastAsia="Calibri"/>
          <w:color w:val="000000" w:themeColor="text1"/>
          <w:lang w:eastAsia="en-US"/>
        </w:rPr>
        <w:t xml:space="preserve"> </w:t>
      </w:r>
    </w:p>
    <w:p w14:paraId="5ADF2E3D" w14:textId="77777777" w:rsidR="002A22CF" w:rsidRPr="005A5175" w:rsidRDefault="00EB3CD5" w:rsidP="004B6C6F">
      <w:pPr>
        <w:ind w:firstLine="142"/>
        <w:jc w:val="both"/>
        <w:rPr>
          <w:color w:val="000000" w:themeColor="text1"/>
        </w:rPr>
      </w:pPr>
      <w:r w:rsidRPr="005A5175">
        <w:rPr>
          <w:color w:val="000000" w:themeColor="text1"/>
        </w:rPr>
        <w:t>7</w:t>
      </w:r>
      <w:r w:rsidR="002A22CF" w:rsidRPr="005A5175">
        <w:rPr>
          <w:color w:val="000000" w:themeColor="text1"/>
        </w:rPr>
        <w:t>.6. informatyvumas  - vertinimo informacija aiški, išsami, savalaikė, nurodoma, ką mokinys jau išmoko, kur spragos, kaip jas taisyti.</w:t>
      </w:r>
    </w:p>
    <w:p w14:paraId="3EFDC708" w14:textId="77777777" w:rsidR="002A22CF" w:rsidRPr="005A5175" w:rsidRDefault="002A22CF" w:rsidP="002A22CF">
      <w:pPr>
        <w:rPr>
          <w:color w:val="000000" w:themeColor="text1"/>
        </w:rPr>
      </w:pPr>
    </w:p>
    <w:p w14:paraId="28C954D3" w14:textId="77777777" w:rsidR="004B6C6F" w:rsidRDefault="002A22CF" w:rsidP="002A22CF">
      <w:pPr>
        <w:jc w:val="center"/>
        <w:rPr>
          <w:b/>
          <w:color w:val="000000" w:themeColor="text1"/>
        </w:rPr>
      </w:pPr>
      <w:r w:rsidRPr="005A5175">
        <w:rPr>
          <w:b/>
          <w:color w:val="000000" w:themeColor="text1"/>
        </w:rPr>
        <w:t>III SKYRIUS</w:t>
      </w:r>
    </w:p>
    <w:p w14:paraId="4EC7F11A" w14:textId="77777777" w:rsidR="002A22CF" w:rsidRPr="005A5175" w:rsidRDefault="002A22CF" w:rsidP="002A22CF">
      <w:pPr>
        <w:jc w:val="center"/>
        <w:rPr>
          <w:b/>
          <w:color w:val="000000" w:themeColor="text1"/>
        </w:rPr>
      </w:pPr>
      <w:r w:rsidRPr="005A5175">
        <w:rPr>
          <w:b/>
          <w:color w:val="000000" w:themeColor="text1"/>
        </w:rPr>
        <w:t>VERTINIMO TIKSLAI IR UŽDAVINIAI</w:t>
      </w:r>
    </w:p>
    <w:p w14:paraId="6779531A" w14:textId="77777777" w:rsidR="002A22CF" w:rsidRPr="005A5175" w:rsidRDefault="002A22CF" w:rsidP="002A22CF">
      <w:pPr>
        <w:rPr>
          <w:color w:val="000000" w:themeColor="text1"/>
        </w:rPr>
      </w:pPr>
    </w:p>
    <w:p w14:paraId="3475F26C" w14:textId="77777777" w:rsidR="002A22CF" w:rsidRPr="005A5175" w:rsidRDefault="00BF6DF4" w:rsidP="004B6C6F">
      <w:pPr>
        <w:jc w:val="both"/>
        <w:rPr>
          <w:b/>
          <w:color w:val="000000" w:themeColor="text1"/>
        </w:rPr>
      </w:pPr>
      <w:r w:rsidRPr="005A5175">
        <w:rPr>
          <w:color w:val="000000" w:themeColor="text1"/>
        </w:rPr>
        <w:t>8</w:t>
      </w:r>
      <w:r w:rsidR="002A22CF" w:rsidRPr="005A5175">
        <w:rPr>
          <w:color w:val="000000" w:themeColor="text1"/>
        </w:rPr>
        <w:t>. Vertinimo tikslas:</w:t>
      </w:r>
    </w:p>
    <w:p w14:paraId="2BE1FB3E" w14:textId="77777777" w:rsidR="002A22CF" w:rsidRPr="005A5175" w:rsidRDefault="00BF6DF4" w:rsidP="004B6C6F">
      <w:pPr>
        <w:ind w:firstLine="142"/>
        <w:jc w:val="both"/>
        <w:rPr>
          <w:color w:val="000000" w:themeColor="text1"/>
        </w:rPr>
      </w:pPr>
      <w:r w:rsidRPr="005A5175">
        <w:rPr>
          <w:color w:val="000000" w:themeColor="text1"/>
        </w:rPr>
        <w:t>8</w:t>
      </w:r>
      <w:r w:rsidR="002A22CF" w:rsidRPr="005A5175">
        <w:rPr>
          <w:color w:val="000000" w:themeColor="text1"/>
        </w:rPr>
        <w:t>.1. padėti mokiniui mokytis ir bręsti kaip asmenybei, skatinti jo atsakomybę už savo pasiekimus;</w:t>
      </w:r>
    </w:p>
    <w:p w14:paraId="1770437B" w14:textId="77777777" w:rsidR="002A22CF" w:rsidRPr="005A5175" w:rsidRDefault="00BF6DF4" w:rsidP="004B6C6F">
      <w:pPr>
        <w:ind w:firstLine="142"/>
        <w:jc w:val="both"/>
        <w:rPr>
          <w:color w:val="000000" w:themeColor="text1"/>
        </w:rPr>
      </w:pPr>
      <w:r w:rsidRPr="005A5175">
        <w:rPr>
          <w:color w:val="000000" w:themeColor="text1"/>
        </w:rPr>
        <w:t>8</w:t>
      </w:r>
      <w:r w:rsidR="002A22CF" w:rsidRPr="005A5175">
        <w:rPr>
          <w:color w:val="000000" w:themeColor="text1"/>
        </w:rPr>
        <w:t>.2. pateikti informaciją apie mokinio mokymosi patirtį, pasiekimus ar pažangą;</w:t>
      </w:r>
    </w:p>
    <w:p w14:paraId="48D983E0" w14:textId="77777777" w:rsidR="002A22CF" w:rsidRPr="005A5175" w:rsidRDefault="00BF6DF4" w:rsidP="004B6C6F">
      <w:pPr>
        <w:ind w:firstLine="142"/>
        <w:jc w:val="both"/>
        <w:rPr>
          <w:color w:val="000000" w:themeColor="text1"/>
        </w:rPr>
      </w:pPr>
      <w:r w:rsidRPr="005A5175">
        <w:rPr>
          <w:color w:val="000000" w:themeColor="text1"/>
        </w:rPr>
        <w:t>8</w:t>
      </w:r>
      <w:r w:rsidR="002A22CF" w:rsidRPr="005A5175">
        <w:rPr>
          <w:color w:val="000000" w:themeColor="text1"/>
        </w:rPr>
        <w:t>.3. nustatyti mokytojo, mokyklos darbo sėkmę, priimti pagrįstus sprendimus.</w:t>
      </w:r>
    </w:p>
    <w:p w14:paraId="5BA4F912" w14:textId="77777777" w:rsidR="002A22CF" w:rsidRPr="005A5175" w:rsidRDefault="00BF6DF4" w:rsidP="004B6C6F">
      <w:pPr>
        <w:jc w:val="both"/>
        <w:rPr>
          <w:color w:val="000000" w:themeColor="text1"/>
        </w:rPr>
      </w:pPr>
      <w:r w:rsidRPr="005A5175">
        <w:rPr>
          <w:color w:val="000000" w:themeColor="text1"/>
        </w:rPr>
        <w:t>9</w:t>
      </w:r>
      <w:r w:rsidR="002A22CF" w:rsidRPr="005A5175">
        <w:rPr>
          <w:color w:val="000000" w:themeColor="text1"/>
        </w:rPr>
        <w:t>. Vertinimo uždaviniai:</w:t>
      </w:r>
    </w:p>
    <w:p w14:paraId="62F4196E" w14:textId="77777777" w:rsidR="002A22CF" w:rsidRPr="005A5175" w:rsidRDefault="00BF6DF4" w:rsidP="004B6C6F">
      <w:pPr>
        <w:ind w:firstLine="142"/>
        <w:jc w:val="both"/>
        <w:rPr>
          <w:color w:val="000000" w:themeColor="text1"/>
        </w:rPr>
      </w:pPr>
      <w:r w:rsidRPr="005A5175">
        <w:rPr>
          <w:color w:val="000000" w:themeColor="text1"/>
        </w:rPr>
        <w:t>9</w:t>
      </w:r>
      <w:r w:rsidR="002A22CF" w:rsidRPr="005A5175">
        <w:rPr>
          <w:color w:val="000000" w:themeColor="text1"/>
        </w:rPr>
        <w:t>.1. padėti mokiniui pažinti save, suprasti savo stipriąsias ir silpnąsias puses, įvertinti savo mokymosi lygmenį, kelti mokymosi tikslus;</w:t>
      </w:r>
    </w:p>
    <w:p w14:paraId="49806E65" w14:textId="77777777" w:rsidR="002A22CF" w:rsidRPr="005A5175" w:rsidRDefault="00BF6DF4" w:rsidP="004B6C6F">
      <w:pPr>
        <w:ind w:firstLine="142"/>
        <w:jc w:val="both"/>
        <w:rPr>
          <w:color w:val="000000" w:themeColor="text1"/>
        </w:rPr>
      </w:pPr>
      <w:r w:rsidRPr="005A5175">
        <w:rPr>
          <w:color w:val="000000" w:themeColor="text1"/>
        </w:rPr>
        <w:lastRenderedPageBreak/>
        <w:t>9</w:t>
      </w:r>
      <w:r w:rsidR="002A22CF" w:rsidRPr="005A5175">
        <w:rPr>
          <w:color w:val="000000" w:themeColor="text1"/>
        </w:rPr>
        <w:t>.2. padėti mokytojui įžvelgti mokinio mokymosi galimybes, nustatyti problemas ir spragas, diferencijuoti ir individualizuoti darbą, parinkti ugdymo turinį ir metodus;</w:t>
      </w:r>
    </w:p>
    <w:p w14:paraId="5F1805EF" w14:textId="77777777" w:rsidR="002A22CF" w:rsidRPr="005A5175" w:rsidRDefault="00BF6DF4" w:rsidP="004B6C6F">
      <w:pPr>
        <w:ind w:firstLine="142"/>
        <w:jc w:val="both"/>
        <w:rPr>
          <w:color w:val="000000" w:themeColor="text1"/>
        </w:rPr>
      </w:pPr>
      <w:r w:rsidRPr="005A5175">
        <w:rPr>
          <w:color w:val="000000" w:themeColor="text1"/>
        </w:rPr>
        <w:t>9</w:t>
      </w:r>
      <w:r w:rsidR="002A22CF" w:rsidRPr="005A5175">
        <w:rPr>
          <w:color w:val="000000" w:themeColor="text1"/>
        </w:rPr>
        <w:t>.3. nustatyti gimnazijai savo darbo kokybę, planuoti ugdymo turinį ir procesą, suteikti mokiniams visokeriopą pagalbą.</w:t>
      </w:r>
    </w:p>
    <w:p w14:paraId="37A89B95" w14:textId="77777777" w:rsidR="002A22CF" w:rsidRPr="005A5175" w:rsidRDefault="002A22CF" w:rsidP="004B6C6F">
      <w:pPr>
        <w:jc w:val="both"/>
        <w:rPr>
          <w:color w:val="000000" w:themeColor="text1"/>
        </w:rPr>
      </w:pPr>
    </w:p>
    <w:p w14:paraId="5A658356" w14:textId="77777777" w:rsidR="004B6C6F" w:rsidRDefault="002A22CF" w:rsidP="002A22CF">
      <w:pPr>
        <w:tabs>
          <w:tab w:val="left" w:pos="567"/>
        </w:tabs>
        <w:suppressAutoHyphens/>
        <w:jc w:val="center"/>
        <w:rPr>
          <w:b/>
          <w:color w:val="000000" w:themeColor="text1"/>
          <w:lang w:eastAsia="ar-SA"/>
        </w:rPr>
      </w:pPr>
      <w:r w:rsidRPr="005A5175">
        <w:rPr>
          <w:b/>
          <w:color w:val="000000" w:themeColor="text1"/>
          <w:lang w:eastAsia="ar-SA"/>
        </w:rPr>
        <w:t xml:space="preserve">IV  SKYRIUS </w:t>
      </w:r>
    </w:p>
    <w:p w14:paraId="036C5CC7" w14:textId="77777777" w:rsidR="002A22CF" w:rsidRPr="005A5175" w:rsidRDefault="002A22CF" w:rsidP="002A22CF">
      <w:pPr>
        <w:tabs>
          <w:tab w:val="left" w:pos="567"/>
        </w:tabs>
        <w:suppressAutoHyphens/>
        <w:jc w:val="center"/>
        <w:rPr>
          <w:b/>
          <w:color w:val="000000" w:themeColor="text1"/>
          <w:lang w:eastAsia="ar-SA"/>
        </w:rPr>
      </w:pPr>
      <w:r w:rsidRPr="005A5175">
        <w:rPr>
          <w:b/>
          <w:color w:val="000000" w:themeColor="text1"/>
          <w:lang w:eastAsia="ar-SA"/>
        </w:rPr>
        <w:t>VERTINIMO PLANAVIMAS IR MOKINIŲ INFORMAVIMAS</w:t>
      </w:r>
    </w:p>
    <w:p w14:paraId="6F2FEC4C" w14:textId="77777777" w:rsidR="002A22CF" w:rsidRPr="005A5175" w:rsidRDefault="002A22CF" w:rsidP="002A22CF">
      <w:pPr>
        <w:tabs>
          <w:tab w:val="left" w:pos="567"/>
        </w:tabs>
        <w:suppressAutoHyphens/>
        <w:rPr>
          <w:b/>
          <w:color w:val="000000" w:themeColor="text1"/>
          <w:lang w:eastAsia="ar-SA"/>
        </w:rPr>
      </w:pPr>
    </w:p>
    <w:p w14:paraId="1C890DAE" w14:textId="77777777" w:rsidR="002A22CF" w:rsidRPr="005A5175" w:rsidRDefault="008F53CD" w:rsidP="002B49F7">
      <w:pPr>
        <w:tabs>
          <w:tab w:val="left" w:pos="567"/>
          <w:tab w:val="left" w:pos="709"/>
        </w:tabs>
        <w:suppressAutoHyphens/>
        <w:jc w:val="both"/>
        <w:rPr>
          <w:color w:val="000000" w:themeColor="text1"/>
          <w:lang w:eastAsia="ar-SA"/>
        </w:rPr>
      </w:pPr>
      <w:r w:rsidRPr="005A5175">
        <w:rPr>
          <w:color w:val="000000" w:themeColor="text1"/>
          <w:lang w:eastAsia="ar-SA"/>
        </w:rPr>
        <w:t>10</w:t>
      </w:r>
      <w:r w:rsidR="002A22CF" w:rsidRPr="005A5175">
        <w:rPr>
          <w:color w:val="000000" w:themeColor="text1"/>
          <w:lang w:eastAsia="ar-SA"/>
        </w:rPr>
        <w:t>. Mokytojas, planuodamas vertinimą, vadovaujasi Bendrosiose programose nurodytais pasiekimų lygiais (aukštesniuoju</w:t>
      </w:r>
      <w:r w:rsidR="009A2F76" w:rsidRPr="005A5175">
        <w:rPr>
          <w:color w:val="000000" w:themeColor="text1"/>
          <w:lang w:eastAsia="ar-SA"/>
        </w:rPr>
        <w:t>, pagrindiniu, patenkinamu, nepatenkinamu</w:t>
      </w:r>
      <w:r w:rsidR="002A22CF" w:rsidRPr="005A5175">
        <w:rPr>
          <w:color w:val="000000" w:themeColor="text1"/>
          <w:lang w:eastAsia="ar-SA"/>
        </w:rPr>
        <w:t>).</w:t>
      </w:r>
    </w:p>
    <w:p w14:paraId="50DE9F9B" w14:textId="77777777" w:rsidR="009A2F76" w:rsidRPr="005A5175" w:rsidRDefault="009A2F76" w:rsidP="002B49F7">
      <w:pPr>
        <w:tabs>
          <w:tab w:val="left" w:pos="567"/>
          <w:tab w:val="left" w:pos="709"/>
        </w:tabs>
        <w:suppressAutoHyphens/>
        <w:ind w:firstLine="142"/>
        <w:jc w:val="both"/>
        <w:rPr>
          <w:b/>
          <w:i/>
          <w:color w:val="000000" w:themeColor="text1"/>
          <w:lang w:eastAsia="ar-SA"/>
        </w:rPr>
      </w:pPr>
      <w:r w:rsidRPr="005A5175">
        <w:rPr>
          <w:b/>
          <w:i/>
          <w:color w:val="000000" w:themeColor="text1"/>
          <w:lang w:eastAsia="ar-SA"/>
        </w:rPr>
        <w:t xml:space="preserve">10.1. </w:t>
      </w:r>
      <w:proofErr w:type="spellStart"/>
      <w:r w:rsidRPr="005A5175">
        <w:rPr>
          <w:b/>
          <w:i/>
          <w:color w:val="000000" w:themeColor="text1"/>
          <w:lang w:eastAsia="ar-SA"/>
        </w:rPr>
        <w:t>dešimtbalė</w:t>
      </w:r>
      <w:proofErr w:type="spellEnd"/>
      <w:r w:rsidRPr="005A5175">
        <w:rPr>
          <w:b/>
          <w:i/>
          <w:color w:val="000000" w:themeColor="text1"/>
          <w:lang w:eastAsia="ar-SA"/>
        </w:rPr>
        <w:t xml:space="preserve"> vertinimo skalė pagrindiniame ir viduriniame ugdyme: </w:t>
      </w:r>
    </w:p>
    <w:p w14:paraId="079DDD85" w14:textId="77777777" w:rsidR="006E670B" w:rsidRPr="005A5175" w:rsidRDefault="006E670B" w:rsidP="002A22CF">
      <w:pPr>
        <w:tabs>
          <w:tab w:val="left" w:pos="567"/>
          <w:tab w:val="left" w:pos="709"/>
        </w:tabs>
        <w:suppressAutoHyphens/>
        <w:ind w:firstLine="567"/>
        <w:rPr>
          <w:b/>
          <w:i/>
          <w:color w:val="000000" w:themeColor="text1"/>
          <w:lang w:eastAsia="ar-SA"/>
        </w:rPr>
      </w:pPr>
    </w:p>
    <w:tbl>
      <w:tblPr>
        <w:tblStyle w:val="Lentelstinklelis"/>
        <w:tblW w:w="0" w:type="auto"/>
        <w:tblInd w:w="198" w:type="dxa"/>
        <w:tblLook w:val="04A0" w:firstRow="1" w:lastRow="0" w:firstColumn="1" w:lastColumn="0" w:noHBand="0" w:noVBand="1"/>
      </w:tblPr>
      <w:tblGrid>
        <w:gridCol w:w="2994"/>
        <w:gridCol w:w="2226"/>
        <w:gridCol w:w="3420"/>
      </w:tblGrid>
      <w:tr w:rsidR="005A5175" w:rsidRPr="005A5175" w14:paraId="14E8C117" w14:textId="77777777" w:rsidTr="006E670B">
        <w:tc>
          <w:tcPr>
            <w:tcW w:w="2994" w:type="dxa"/>
          </w:tcPr>
          <w:p w14:paraId="4E47F37C"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Pasiekimų lygis</w:t>
            </w:r>
          </w:p>
        </w:tc>
        <w:tc>
          <w:tcPr>
            <w:tcW w:w="2226" w:type="dxa"/>
          </w:tcPr>
          <w:p w14:paraId="3954B06B"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Balai</w:t>
            </w:r>
          </w:p>
        </w:tc>
        <w:tc>
          <w:tcPr>
            <w:tcW w:w="3420" w:type="dxa"/>
          </w:tcPr>
          <w:p w14:paraId="0100C095"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Trumpas apibūdinimas</w:t>
            </w:r>
          </w:p>
        </w:tc>
      </w:tr>
      <w:tr w:rsidR="005A5175" w:rsidRPr="005A5175" w14:paraId="021C7E6C" w14:textId="77777777" w:rsidTr="006E670B">
        <w:tc>
          <w:tcPr>
            <w:tcW w:w="2994" w:type="dxa"/>
            <w:vMerge w:val="restart"/>
          </w:tcPr>
          <w:p w14:paraId="4044423C"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Aukštesnysis</w:t>
            </w:r>
          </w:p>
        </w:tc>
        <w:tc>
          <w:tcPr>
            <w:tcW w:w="2226" w:type="dxa"/>
          </w:tcPr>
          <w:p w14:paraId="15ADC397"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10 (dešimt)</w:t>
            </w:r>
          </w:p>
        </w:tc>
        <w:tc>
          <w:tcPr>
            <w:tcW w:w="3420" w:type="dxa"/>
          </w:tcPr>
          <w:p w14:paraId="46353419"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Puikiai</w:t>
            </w:r>
          </w:p>
        </w:tc>
      </w:tr>
      <w:tr w:rsidR="005A5175" w:rsidRPr="005A5175" w14:paraId="0B5C8B20" w14:textId="77777777" w:rsidTr="006E670B">
        <w:tc>
          <w:tcPr>
            <w:tcW w:w="2994" w:type="dxa"/>
            <w:vMerge/>
          </w:tcPr>
          <w:p w14:paraId="1A2AB8D3" w14:textId="77777777" w:rsidR="002D289D" w:rsidRPr="005A5175" w:rsidRDefault="002D289D" w:rsidP="00E73049">
            <w:pPr>
              <w:tabs>
                <w:tab w:val="left" w:pos="567"/>
                <w:tab w:val="left" w:pos="709"/>
              </w:tabs>
              <w:suppressAutoHyphens/>
              <w:jc w:val="center"/>
              <w:rPr>
                <w:b/>
                <w:i/>
                <w:color w:val="000000" w:themeColor="text1"/>
                <w:lang w:eastAsia="ar-SA"/>
              </w:rPr>
            </w:pPr>
          </w:p>
        </w:tc>
        <w:tc>
          <w:tcPr>
            <w:tcW w:w="2226" w:type="dxa"/>
          </w:tcPr>
          <w:p w14:paraId="740123FC"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9 (devyni)</w:t>
            </w:r>
          </w:p>
        </w:tc>
        <w:tc>
          <w:tcPr>
            <w:tcW w:w="3420" w:type="dxa"/>
          </w:tcPr>
          <w:p w14:paraId="6ACE6744"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Labai gerai</w:t>
            </w:r>
          </w:p>
        </w:tc>
      </w:tr>
      <w:tr w:rsidR="005A5175" w:rsidRPr="005A5175" w14:paraId="4DFCAAC3" w14:textId="77777777" w:rsidTr="006E670B">
        <w:tc>
          <w:tcPr>
            <w:tcW w:w="2994" w:type="dxa"/>
            <w:vMerge w:val="restart"/>
          </w:tcPr>
          <w:p w14:paraId="785201FE" w14:textId="77777777" w:rsidR="002D289D" w:rsidRPr="005A5175" w:rsidRDefault="002D289D" w:rsidP="00E73049">
            <w:pPr>
              <w:tabs>
                <w:tab w:val="left" w:pos="567"/>
                <w:tab w:val="left" w:pos="709"/>
              </w:tabs>
              <w:suppressAutoHyphens/>
              <w:jc w:val="center"/>
              <w:rPr>
                <w:b/>
                <w:i/>
                <w:color w:val="000000" w:themeColor="text1"/>
                <w:lang w:eastAsia="ar-SA"/>
              </w:rPr>
            </w:pPr>
          </w:p>
          <w:p w14:paraId="7D237664"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Pagrindinis</w:t>
            </w:r>
          </w:p>
        </w:tc>
        <w:tc>
          <w:tcPr>
            <w:tcW w:w="2226" w:type="dxa"/>
          </w:tcPr>
          <w:p w14:paraId="5481C3C0"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8 (aštuoni)</w:t>
            </w:r>
          </w:p>
        </w:tc>
        <w:tc>
          <w:tcPr>
            <w:tcW w:w="3420" w:type="dxa"/>
          </w:tcPr>
          <w:p w14:paraId="113F8C79"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Gerai</w:t>
            </w:r>
          </w:p>
        </w:tc>
      </w:tr>
      <w:tr w:rsidR="005A5175" w:rsidRPr="005A5175" w14:paraId="7679F37A" w14:textId="77777777" w:rsidTr="006E670B">
        <w:tc>
          <w:tcPr>
            <w:tcW w:w="2994" w:type="dxa"/>
            <w:vMerge/>
          </w:tcPr>
          <w:p w14:paraId="712FEC81" w14:textId="77777777" w:rsidR="002D289D" w:rsidRPr="005A5175" w:rsidRDefault="002D289D" w:rsidP="00E73049">
            <w:pPr>
              <w:tabs>
                <w:tab w:val="left" w:pos="567"/>
                <w:tab w:val="left" w:pos="709"/>
              </w:tabs>
              <w:suppressAutoHyphens/>
              <w:jc w:val="center"/>
              <w:rPr>
                <w:b/>
                <w:i/>
                <w:color w:val="000000" w:themeColor="text1"/>
                <w:lang w:eastAsia="ar-SA"/>
              </w:rPr>
            </w:pPr>
          </w:p>
        </w:tc>
        <w:tc>
          <w:tcPr>
            <w:tcW w:w="2226" w:type="dxa"/>
          </w:tcPr>
          <w:p w14:paraId="5690FFC2"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7 (septyni)</w:t>
            </w:r>
          </w:p>
        </w:tc>
        <w:tc>
          <w:tcPr>
            <w:tcW w:w="3420" w:type="dxa"/>
          </w:tcPr>
          <w:p w14:paraId="13B088BA"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Pakankamai gerai</w:t>
            </w:r>
          </w:p>
        </w:tc>
      </w:tr>
      <w:tr w:rsidR="005A5175" w:rsidRPr="005A5175" w14:paraId="463D891E" w14:textId="77777777" w:rsidTr="006E670B">
        <w:tc>
          <w:tcPr>
            <w:tcW w:w="2994" w:type="dxa"/>
            <w:vMerge/>
          </w:tcPr>
          <w:p w14:paraId="3F7E7A18" w14:textId="77777777" w:rsidR="002D289D" w:rsidRPr="005A5175" w:rsidRDefault="002D289D" w:rsidP="00E73049">
            <w:pPr>
              <w:tabs>
                <w:tab w:val="left" w:pos="567"/>
                <w:tab w:val="left" w:pos="709"/>
              </w:tabs>
              <w:suppressAutoHyphens/>
              <w:jc w:val="center"/>
              <w:rPr>
                <w:b/>
                <w:i/>
                <w:color w:val="000000" w:themeColor="text1"/>
                <w:lang w:eastAsia="ar-SA"/>
              </w:rPr>
            </w:pPr>
          </w:p>
        </w:tc>
        <w:tc>
          <w:tcPr>
            <w:tcW w:w="2226" w:type="dxa"/>
          </w:tcPr>
          <w:p w14:paraId="721EBE69"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6 (šeši)</w:t>
            </w:r>
          </w:p>
        </w:tc>
        <w:tc>
          <w:tcPr>
            <w:tcW w:w="3420" w:type="dxa"/>
          </w:tcPr>
          <w:p w14:paraId="207BBE3A"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Vidutiniškai</w:t>
            </w:r>
          </w:p>
        </w:tc>
      </w:tr>
      <w:tr w:rsidR="005A5175" w:rsidRPr="005A5175" w14:paraId="762DDD8B" w14:textId="77777777" w:rsidTr="006E670B">
        <w:tc>
          <w:tcPr>
            <w:tcW w:w="2994" w:type="dxa"/>
            <w:vMerge w:val="restart"/>
          </w:tcPr>
          <w:p w14:paraId="41C219C4"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Patenkinamas</w:t>
            </w:r>
          </w:p>
        </w:tc>
        <w:tc>
          <w:tcPr>
            <w:tcW w:w="2226" w:type="dxa"/>
          </w:tcPr>
          <w:p w14:paraId="4E635430"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5 (penki)</w:t>
            </w:r>
          </w:p>
        </w:tc>
        <w:tc>
          <w:tcPr>
            <w:tcW w:w="3420" w:type="dxa"/>
          </w:tcPr>
          <w:p w14:paraId="53A18310"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Patenkinamai</w:t>
            </w:r>
          </w:p>
        </w:tc>
      </w:tr>
      <w:tr w:rsidR="005A5175" w:rsidRPr="005A5175" w14:paraId="1BD7F7C5" w14:textId="77777777" w:rsidTr="006E670B">
        <w:tc>
          <w:tcPr>
            <w:tcW w:w="2994" w:type="dxa"/>
            <w:vMerge/>
          </w:tcPr>
          <w:p w14:paraId="58990A71" w14:textId="77777777" w:rsidR="002D289D" w:rsidRPr="005A5175" w:rsidRDefault="002D289D" w:rsidP="00E73049">
            <w:pPr>
              <w:tabs>
                <w:tab w:val="left" w:pos="567"/>
                <w:tab w:val="left" w:pos="709"/>
              </w:tabs>
              <w:suppressAutoHyphens/>
              <w:jc w:val="center"/>
              <w:rPr>
                <w:b/>
                <w:i/>
                <w:color w:val="000000" w:themeColor="text1"/>
                <w:lang w:eastAsia="ar-SA"/>
              </w:rPr>
            </w:pPr>
          </w:p>
        </w:tc>
        <w:tc>
          <w:tcPr>
            <w:tcW w:w="2226" w:type="dxa"/>
          </w:tcPr>
          <w:p w14:paraId="02326F17"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4 (keturi)</w:t>
            </w:r>
          </w:p>
        </w:tc>
        <w:tc>
          <w:tcPr>
            <w:tcW w:w="3420" w:type="dxa"/>
          </w:tcPr>
          <w:p w14:paraId="63DC7741"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Silpnai</w:t>
            </w:r>
          </w:p>
        </w:tc>
      </w:tr>
      <w:tr w:rsidR="005A5175" w:rsidRPr="005A5175" w14:paraId="6B5F6815" w14:textId="77777777" w:rsidTr="006E670B">
        <w:tc>
          <w:tcPr>
            <w:tcW w:w="2994" w:type="dxa"/>
            <w:vMerge w:val="restart"/>
          </w:tcPr>
          <w:p w14:paraId="47491469" w14:textId="77777777" w:rsidR="002D289D" w:rsidRPr="005A5175" w:rsidRDefault="002D289D" w:rsidP="00E73049">
            <w:pPr>
              <w:tabs>
                <w:tab w:val="left" w:pos="567"/>
                <w:tab w:val="left" w:pos="709"/>
              </w:tabs>
              <w:suppressAutoHyphens/>
              <w:jc w:val="center"/>
              <w:rPr>
                <w:b/>
                <w:i/>
                <w:color w:val="000000" w:themeColor="text1"/>
                <w:lang w:eastAsia="ar-SA"/>
              </w:rPr>
            </w:pPr>
          </w:p>
          <w:p w14:paraId="59A0E3CC"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Nepatenkinamas</w:t>
            </w:r>
          </w:p>
        </w:tc>
        <w:tc>
          <w:tcPr>
            <w:tcW w:w="2226" w:type="dxa"/>
          </w:tcPr>
          <w:p w14:paraId="0C4FF948"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3 (trys)</w:t>
            </w:r>
          </w:p>
        </w:tc>
        <w:tc>
          <w:tcPr>
            <w:tcW w:w="3420" w:type="dxa"/>
          </w:tcPr>
          <w:p w14:paraId="731AEF68"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Nepatenkinamai</w:t>
            </w:r>
          </w:p>
        </w:tc>
      </w:tr>
      <w:tr w:rsidR="005A5175" w:rsidRPr="005A5175" w14:paraId="0BFF0A1A" w14:textId="77777777" w:rsidTr="006E670B">
        <w:tc>
          <w:tcPr>
            <w:tcW w:w="2994" w:type="dxa"/>
            <w:vMerge/>
          </w:tcPr>
          <w:p w14:paraId="4628DED8" w14:textId="77777777" w:rsidR="002D289D" w:rsidRPr="005A5175" w:rsidRDefault="002D289D" w:rsidP="002A22CF">
            <w:pPr>
              <w:tabs>
                <w:tab w:val="left" w:pos="567"/>
                <w:tab w:val="left" w:pos="709"/>
              </w:tabs>
              <w:suppressAutoHyphens/>
              <w:rPr>
                <w:b/>
                <w:i/>
                <w:color w:val="000000" w:themeColor="text1"/>
                <w:lang w:eastAsia="ar-SA"/>
              </w:rPr>
            </w:pPr>
          </w:p>
        </w:tc>
        <w:tc>
          <w:tcPr>
            <w:tcW w:w="2226" w:type="dxa"/>
          </w:tcPr>
          <w:p w14:paraId="28F9EFFE"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2 (du)</w:t>
            </w:r>
          </w:p>
        </w:tc>
        <w:tc>
          <w:tcPr>
            <w:tcW w:w="3420" w:type="dxa"/>
          </w:tcPr>
          <w:p w14:paraId="1778AFDA"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Blogai</w:t>
            </w:r>
          </w:p>
        </w:tc>
      </w:tr>
      <w:tr w:rsidR="009F09BA" w:rsidRPr="005A5175" w14:paraId="1B06126A" w14:textId="77777777" w:rsidTr="006E670B">
        <w:tc>
          <w:tcPr>
            <w:tcW w:w="2994" w:type="dxa"/>
            <w:vMerge/>
          </w:tcPr>
          <w:p w14:paraId="52333AFF" w14:textId="77777777" w:rsidR="002D289D" w:rsidRPr="005A5175" w:rsidRDefault="002D289D" w:rsidP="002A22CF">
            <w:pPr>
              <w:tabs>
                <w:tab w:val="left" w:pos="567"/>
                <w:tab w:val="left" w:pos="709"/>
              </w:tabs>
              <w:suppressAutoHyphens/>
              <w:rPr>
                <w:b/>
                <w:i/>
                <w:color w:val="000000" w:themeColor="text1"/>
                <w:lang w:eastAsia="ar-SA"/>
              </w:rPr>
            </w:pPr>
          </w:p>
        </w:tc>
        <w:tc>
          <w:tcPr>
            <w:tcW w:w="2226" w:type="dxa"/>
          </w:tcPr>
          <w:p w14:paraId="126B2148"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1 (vienas)</w:t>
            </w:r>
          </w:p>
        </w:tc>
        <w:tc>
          <w:tcPr>
            <w:tcW w:w="3420" w:type="dxa"/>
          </w:tcPr>
          <w:p w14:paraId="32E87610" w14:textId="77777777" w:rsidR="002D289D" w:rsidRPr="005A5175" w:rsidRDefault="002D289D"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Labai blogai</w:t>
            </w:r>
          </w:p>
        </w:tc>
      </w:tr>
    </w:tbl>
    <w:p w14:paraId="52FD34BD" w14:textId="77777777" w:rsidR="00006359" w:rsidRPr="005A5175" w:rsidRDefault="00006359" w:rsidP="002A22CF">
      <w:pPr>
        <w:tabs>
          <w:tab w:val="left" w:pos="567"/>
          <w:tab w:val="left" w:pos="709"/>
        </w:tabs>
        <w:suppressAutoHyphens/>
        <w:ind w:firstLine="567"/>
        <w:rPr>
          <w:b/>
          <w:i/>
          <w:color w:val="000000" w:themeColor="text1"/>
          <w:lang w:eastAsia="ar-SA"/>
        </w:rPr>
      </w:pPr>
    </w:p>
    <w:p w14:paraId="56DD1465" w14:textId="77777777" w:rsidR="00D459D7" w:rsidRPr="005A5175" w:rsidRDefault="00D459D7" w:rsidP="002B49F7">
      <w:pPr>
        <w:tabs>
          <w:tab w:val="left" w:pos="567"/>
          <w:tab w:val="left" w:pos="709"/>
        </w:tabs>
        <w:suppressAutoHyphens/>
        <w:ind w:firstLine="142"/>
        <w:jc w:val="both"/>
        <w:rPr>
          <w:b/>
          <w:i/>
          <w:color w:val="000000" w:themeColor="text1"/>
        </w:rPr>
      </w:pPr>
      <w:r w:rsidRPr="005A5175">
        <w:rPr>
          <w:b/>
          <w:i/>
          <w:color w:val="000000" w:themeColor="text1"/>
          <w:lang w:eastAsia="ar-SA"/>
        </w:rPr>
        <w:t>10.2.</w:t>
      </w:r>
      <w:r w:rsidR="00B25784" w:rsidRPr="005A5175">
        <w:rPr>
          <w:b/>
          <w:i/>
          <w:color w:val="000000" w:themeColor="text1"/>
        </w:rPr>
        <w:t xml:space="preserve"> visų dalykų pamokose (išskyrus užsienio kalbas, lietuvių kalbą ir literatūrą), taikant diagnostinį vertinimą, naudojama taškų konvertavimo į pažymį lentelė:</w:t>
      </w:r>
    </w:p>
    <w:p w14:paraId="7A644972" w14:textId="77777777" w:rsidR="0053783C" w:rsidRPr="005A5175" w:rsidRDefault="0053783C" w:rsidP="002A22CF">
      <w:pPr>
        <w:tabs>
          <w:tab w:val="left" w:pos="567"/>
          <w:tab w:val="left" w:pos="709"/>
        </w:tabs>
        <w:suppressAutoHyphens/>
        <w:ind w:firstLine="567"/>
        <w:rPr>
          <w:b/>
          <w:i/>
          <w:color w:val="000000" w:themeColor="text1"/>
        </w:rPr>
      </w:pPr>
    </w:p>
    <w:tbl>
      <w:tblPr>
        <w:tblStyle w:val="Lentelstinklelis"/>
        <w:tblW w:w="0" w:type="auto"/>
        <w:tblInd w:w="198" w:type="dxa"/>
        <w:tblLook w:val="04A0" w:firstRow="1" w:lastRow="0" w:firstColumn="1" w:lastColumn="0" w:noHBand="0" w:noVBand="1"/>
      </w:tblPr>
      <w:tblGrid>
        <w:gridCol w:w="2994"/>
        <w:gridCol w:w="2226"/>
        <w:gridCol w:w="3420"/>
      </w:tblGrid>
      <w:tr w:rsidR="005A5175" w:rsidRPr="005A5175" w14:paraId="7A311C66" w14:textId="77777777" w:rsidTr="006D0BCA">
        <w:tc>
          <w:tcPr>
            <w:tcW w:w="2994" w:type="dxa"/>
          </w:tcPr>
          <w:p w14:paraId="746283AF"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Pasiekimų lygis</w:t>
            </w:r>
          </w:p>
        </w:tc>
        <w:tc>
          <w:tcPr>
            <w:tcW w:w="2226" w:type="dxa"/>
          </w:tcPr>
          <w:p w14:paraId="0262D8B9"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Pažymys</w:t>
            </w:r>
          </w:p>
        </w:tc>
        <w:tc>
          <w:tcPr>
            <w:tcW w:w="3420" w:type="dxa"/>
          </w:tcPr>
          <w:p w14:paraId="2520E655" w14:textId="77777777" w:rsidR="00B25784" w:rsidRPr="005A5175" w:rsidRDefault="00B25784" w:rsidP="006D0BCA">
            <w:pPr>
              <w:tabs>
                <w:tab w:val="left" w:pos="567"/>
                <w:tab w:val="left" w:pos="709"/>
              </w:tabs>
              <w:suppressAutoHyphens/>
              <w:rPr>
                <w:b/>
                <w:i/>
                <w:color w:val="000000" w:themeColor="text1"/>
                <w:lang w:eastAsia="ar-SA"/>
              </w:rPr>
            </w:pPr>
            <w:r w:rsidRPr="005A5175">
              <w:rPr>
                <w:b/>
                <w:i/>
                <w:color w:val="000000" w:themeColor="text1"/>
                <w:lang w:eastAsia="ar-SA"/>
              </w:rPr>
              <w:t>Teisingų atsakymų apimtis</w:t>
            </w:r>
          </w:p>
        </w:tc>
      </w:tr>
      <w:tr w:rsidR="005A5175" w:rsidRPr="005A5175" w14:paraId="4C8CF0FD" w14:textId="77777777" w:rsidTr="006D0BCA">
        <w:tc>
          <w:tcPr>
            <w:tcW w:w="2994" w:type="dxa"/>
            <w:vMerge w:val="restart"/>
          </w:tcPr>
          <w:p w14:paraId="491B7DE0"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Aukštesnysis</w:t>
            </w:r>
          </w:p>
        </w:tc>
        <w:tc>
          <w:tcPr>
            <w:tcW w:w="2226" w:type="dxa"/>
          </w:tcPr>
          <w:p w14:paraId="3EB8C7ED"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10 (dešimt)</w:t>
            </w:r>
          </w:p>
        </w:tc>
        <w:tc>
          <w:tcPr>
            <w:tcW w:w="3420" w:type="dxa"/>
          </w:tcPr>
          <w:p w14:paraId="51DAA8DC"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100 – 95 </w:t>
            </w:r>
            <w:r w:rsidR="007F38AB" w:rsidRPr="005A5175">
              <w:rPr>
                <w:b/>
                <w:i/>
                <w:color w:val="000000" w:themeColor="text1"/>
              </w:rPr>
              <w:t>%</w:t>
            </w:r>
          </w:p>
        </w:tc>
      </w:tr>
      <w:tr w:rsidR="005A5175" w:rsidRPr="005A5175" w14:paraId="33945849" w14:textId="77777777" w:rsidTr="006D0BCA">
        <w:tc>
          <w:tcPr>
            <w:tcW w:w="2994" w:type="dxa"/>
            <w:vMerge/>
          </w:tcPr>
          <w:p w14:paraId="5605F76B" w14:textId="77777777" w:rsidR="00B25784" w:rsidRPr="005A5175" w:rsidRDefault="00B25784" w:rsidP="00E73049">
            <w:pPr>
              <w:tabs>
                <w:tab w:val="left" w:pos="567"/>
                <w:tab w:val="left" w:pos="709"/>
              </w:tabs>
              <w:suppressAutoHyphens/>
              <w:jc w:val="center"/>
              <w:rPr>
                <w:b/>
                <w:i/>
                <w:color w:val="000000" w:themeColor="text1"/>
                <w:lang w:eastAsia="ar-SA"/>
              </w:rPr>
            </w:pPr>
          </w:p>
        </w:tc>
        <w:tc>
          <w:tcPr>
            <w:tcW w:w="2226" w:type="dxa"/>
          </w:tcPr>
          <w:p w14:paraId="3DF1B816"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9 (devyni)</w:t>
            </w:r>
          </w:p>
        </w:tc>
        <w:tc>
          <w:tcPr>
            <w:tcW w:w="3420" w:type="dxa"/>
          </w:tcPr>
          <w:p w14:paraId="7D2FF343"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94 – 86 </w:t>
            </w:r>
            <w:r w:rsidR="007F38AB" w:rsidRPr="005A5175">
              <w:rPr>
                <w:b/>
                <w:i/>
                <w:color w:val="000000" w:themeColor="text1"/>
              </w:rPr>
              <w:t>%</w:t>
            </w:r>
          </w:p>
        </w:tc>
      </w:tr>
      <w:tr w:rsidR="005A5175" w:rsidRPr="005A5175" w14:paraId="3B9BE3A3" w14:textId="77777777" w:rsidTr="006D0BCA">
        <w:tc>
          <w:tcPr>
            <w:tcW w:w="2994" w:type="dxa"/>
            <w:vMerge w:val="restart"/>
          </w:tcPr>
          <w:p w14:paraId="5D0BC79A" w14:textId="77777777" w:rsidR="00B25784" w:rsidRPr="005A5175" w:rsidRDefault="00B25784" w:rsidP="00E73049">
            <w:pPr>
              <w:tabs>
                <w:tab w:val="left" w:pos="567"/>
                <w:tab w:val="left" w:pos="709"/>
              </w:tabs>
              <w:suppressAutoHyphens/>
              <w:jc w:val="center"/>
              <w:rPr>
                <w:b/>
                <w:i/>
                <w:color w:val="000000" w:themeColor="text1"/>
                <w:lang w:eastAsia="ar-SA"/>
              </w:rPr>
            </w:pPr>
          </w:p>
          <w:p w14:paraId="27F54C0B"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Pagrindinis</w:t>
            </w:r>
          </w:p>
        </w:tc>
        <w:tc>
          <w:tcPr>
            <w:tcW w:w="2226" w:type="dxa"/>
          </w:tcPr>
          <w:p w14:paraId="08730775"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8 (aštuoni)</w:t>
            </w:r>
          </w:p>
        </w:tc>
        <w:tc>
          <w:tcPr>
            <w:tcW w:w="3420" w:type="dxa"/>
          </w:tcPr>
          <w:p w14:paraId="3FF1D597" w14:textId="77777777" w:rsidR="00B25784" w:rsidRPr="005A5175" w:rsidRDefault="007F38AB"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85</w:t>
            </w:r>
            <w:r w:rsidR="00B25784" w:rsidRPr="005A5175">
              <w:rPr>
                <w:b/>
                <w:i/>
                <w:color w:val="000000" w:themeColor="text1"/>
                <w:lang w:eastAsia="ar-SA"/>
              </w:rPr>
              <w:t xml:space="preserve"> – 75 </w:t>
            </w:r>
            <w:r w:rsidRPr="005A5175">
              <w:rPr>
                <w:b/>
                <w:i/>
                <w:color w:val="000000" w:themeColor="text1"/>
              </w:rPr>
              <w:t>%</w:t>
            </w:r>
          </w:p>
        </w:tc>
      </w:tr>
      <w:tr w:rsidR="005A5175" w:rsidRPr="005A5175" w14:paraId="3DD07622" w14:textId="77777777" w:rsidTr="006D0BCA">
        <w:tc>
          <w:tcPr>
            <w:tcW w:w="2994" w:type="dxa"/>
            <w:vMerge/>
          </w:tcPr>
          <w:p w14:paraId="6678BFA0" w14:textId="77777777" w:rsidR="00B25784" w:rsidRPr="005A5175" w:rsidRDefault="00B25784" w:rsidP="00E73049">
            <w:pPr>
              <w:tabs>
                <w:tab w:val="left" w:pos="567"/>
                <w:tab w:val="left" w:pos="709"/>
              </w:tabs>
              <w:suppressAutoHyphens/>
              <w:jc w:val="center"/>
              <w:rPr>
                <w:b/>
                <w:i/>
                <w:color w:val="000000" w:themeColor="text1"/>
                <w:lang w:eastAsia="ar-SA"/>
              </w:rPr>
            </w:pPr>
          </w:p>
        </w:tc>
        <w:tc>
          <w:tcPr>
            <w:tcW w:w="2226" w:type="dxa"/>
          </w:tcPr>
          <w:p w14:paraId="415C4E0B"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7 (septyni)</w:t>
            </w:r>
          </w:p>
        </w:tc>
        <w:tc>
          <w:tcPr>
            <w:tcW w:w="3420" w:type="dxa"/>
          </w:tcPr>
          <w:p w14:paraId="0D2ACB93"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74 –</w:t>
            </w:r>
            <w:r w:rsidR="007F38AB" w:rsidRPr="005A5175">
              <w:rPr>
                <w:b/>
                <w:i/>
                <w:color w:val="000000" w:themeColor="text1"/>
                <w:lang w:eastAsia="ar-SA"/>
              </w:rPr>
              <w:t xml:space="preserve"> 60</w:t>
            </w:r>
            <w:r w:rsidR="00E73049" w:rsidRPr="005A5175">
              <w:rPr>
                <w:b/>
                <w:i/>
                <w:color w:val="000000" w:themeColor="text1"/>
                <w:lang w:eastAsia="ar-SA"/>
              </w:rPr>
              <w:t xml:space="preserve">  </w:t>
            </w:r>
            <w:r w:rsidR="007F38AB" w:rsidRPr="005A5175">
              <w:rPr>
                <w:b/>
                <w:i/>
                <w:color w:val="000000" w:themeColor="text1"/>
              </w:rPr>
              <w:t>%</w:t>
            </w:r>
          </w:p>
        </w:tc>
      </w:tr>
      <w:tr w:rsidR="005A5175" w:rsidRPr="005A5175" w14:paraId="71C75170" w14:textId="77777777" w:rsidTr="006D0BCA">
        <w:tc>
          <w:tcPr>
            <w:tcW w:w="2994" w:type="dxa"/>
            <w:vMerge/>
          </w:tcPr>
          <w:p w14:paraId="0150C4E1" w14:textId="77777777" w:rsidR="00B25784" w:rsidRPr="005A5175" w:rsidRDefault="00B25784" w:rsidP="00E73049">
            <w:pPr>
              <w:tabs>
                <w:tab w:val="left" w:pos="567"/>
                <w:tab w:val="left" w:pos="709"/>
              </w:tabs>
              <w:suppressAutoHyphens/>
              <w:jc w:val="center"/>
              <w:rPr>
                <w:b/>
                <w:i/>
                <w:color w:val="000000" w:themeColor="text1"/>
                <w:lang w:eastAsia="ar-SA"/>
              </w:rPr>
            </w:pPr>
          </w:p>
        </w:tc>
        <w:tc>
          <w:tcPr>
            <w:tcW w:w="2226" w:type="dxa"/>
          </w:tcPr>
          <w:p w14:paraId="129DAD01"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6 (šeši)</w:t>
            </w:r>
          </w:p>
        </w:tc>
        <w:tc>
          <w:tcPr>
            <w:tcW w:w="3420" w:type="dxa"/>
          </w:tcPr>
          <w:p w14:paraId="4602BADC" w14:textId="77777777" w:rsidR="00B25784" w:rsidRPr="005A5175" w:rsidRDefault="007F38AB"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59 – 45 </w:t>
            </w:r>
            <w:r w:rsidRPr="005A5175">
              <w:rPr>
                <w:b/>
                <w:i/>
                <w:color w:val="000000" w:themeColor="text1"/>
              </w:rPr>
              <w:t>%</w:t>
            </w:r>
          </w:p>
        </w:tc>
      </w:tr>
      <w:tr w:rsidR="005A5175" w:rsidRPr="005A5175" w14:paraId="4C28AC47" w14:textId="77777777" w:rsidTr="006D0BCA">
        <w:tc>
          <w:tcPr>
            <w:tcW w:w="2994" w:type="dxa"/>
            <w:vMerge w:val="restart"/>
          </w:tcPr>
          <w:p w14:paraId="068C312C"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Patenkinamas</w:t>
            </w:r>
          </w:p>
        </w:tc>
        <w:tc>
          <w:tcPr>
            <w:tcW w:w="2226" w:type="dxa"/>
          </w:tcPr>
          <w:p w14:paraId="4B4725A6"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5 (penki)</w:t>
            </w:r>
          </w:p>
        </w:tc>
        <w:tc>
          <w:tcPr>
            <w:tcW w:w="3420" w:type="dxa"/>
          </w:tcPr>
          <w:p w14:paraId="037C21C8" w14:textId="77777777" w:rsidR="00B25784" w:rsidRPr="005A5175" w:rsidRDefault="007F38AB"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44 – 31 </w:t>
            </w:r>
            <w:r w:rsidRPr="005A5175">
              <w:rPr>
                <w:b/>
                <w:i/>
                <w:color w:val="000000" w:themeColor="text1"/>
              </w:rPr>
              <w:t>%</w:t>
            </w:r>
          </w:p>
        </w:tc>
      </w:tr>
      <w:tr w:rsidR="005A5175" w:rsidRPr="005A5175" w14:paraId="253666F5" w14:textId="77777777" w:rsidTr="00E73049">
        <w:trPr>
          <w:trHeight w:val="305"/>
        </w:trPr>
        <w:tc>
          <w:tcPr>
            <w:tcW w:w="2994" w:type="dxa"/>
            <w:vMerge/>
          </w:tcPr>
          <w:p w14:paraId="4F660997" w14:textId="77777777" w:rsidR="00B25784" w:rsidRPr="005A5175" w:rsidRDefault="00B25784" w:rsidP="00E73049">
            <w:pPr>
              <w:tabs>
                <w:tab w:val="left" w:pos="567"/>
                <w:tab w:val="left" w:pos="709"/>
              </w:tabs>
              <w:suppressAutoHyphens/>
              <w:jc w:val="center"/>
              <w:rPr>
                <w:b/>
                <w:i/>
                <w:color w:val="000000" w:themeColor="text1"/>
                <w:lang w:eastAsia="ar-SA"/>
              </w:rPr>
            </w:pPr>
          </w:p>
        </w:tc>
        <w:tc>
          <w:tcPr>
            <w:tcW w:w="2226" w:type="dxa"/>
          </w:tcPr>
          <w:p w14:paraId="188AD1FB"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4 (keturi)</w:t>
            </w:r>
          </w:p>
        </w:tc>
        <w:tc>
          <w:tcPr>
            <w:tcW w:w="3420" w:type="dxa"/>
          </w:tcPr>
          <w:p w14:paraId="20A641C8" w14:textId="77777777" w:rsidR="00B25784" w:rsidRPr="005A5175" w:rsidRDefault="007F38AB"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30 – 16 </w:t>
            </w:r>
            <w:r w:rsidRPr="005A5175">
              <w:rPr>
                <w:b/>
                <w:i/>
                <w:color w:val="000000" w:themeColor="text1"/>
              </w:rPr>
              <w:t>%</w:t>
            </w:r>
          </w:p>
        </w:tc>
      </w:tr>
      <w:tr w:rsidR="005A5175" w:rsidRPr="005A5175" w14:paraId="146AA653" w14:textId="77777777" w:rsidTr="006D0BCA">
        <w:tc>
          <w:tcPr>
            <w:tcW w:w="2994" w:type="dxa"/>
            <w:vMerge w:val="restart"/>
          </w:tcPr>
          <w:p w14:paraId="33187B8E" w14:textId="77777777" w:rsidR="00B25784" w:rsidRPr="005A5175" w:rsidRDefault="00B25784" w:rsidP="00E73049">
            <w:pPr>
              <w:tabs>
                <w:tab w:val="left" w:pos="567"/>
                <w:tab w:val="left" w:pos="709"/>
              </w:tabs>
              <w:suppressAutoHyphens/>
              <w:jc w:val="center"/>
              <w:rPr>
                <w:b/>
                <w:i/>
                <w:color w:val="000000" w:themeColor="text1"/>
                <w:lang w:eastAsia="ar-SA"/>
              </w:rPr>
            </w:pPr>
          </w:p>
          <w:p w14:paraId="4D48B30D"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Nepatenkinamas</w:t>
            </w:r>
          </w:p>
        </w:tc>
        <w:tc>
          <w:tcPr>
            <w:tcW w:w="2226" w:type="dxa"/>
          </w:tcPr>
          <w:p w14:paraId="7909E9F6"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3 (trys)</w:t>
            </w:r>
          </w:p>
        </w:tc>
        <w:tc>
          <w:tcPr>
            <w:tcW w:w="3420" w:type="dxa"/>
          </w:tcPr>
          <w:p w14:paraId="0C618652" w14:textId="77777777" w:rsidR="00B25784" w:rsidRPr="005A5175" w:rsidRDefault="007F38AB"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15 – 11</w:t>
            </w:r>
            <w:r w:rsidR="00E73049" w:rsidRPr="005A5175">
              <w:rPr>
                <w:b/>
                <w:i/>
                <w:color w:val="000000" w:themeColor="text1"/>
                <w:lang w:eastAsia="ar-SA"/>
              </w:rPr>
              <w:t xml:space="preserve"> </w:t>
            </w:r>
            <w:r w:rsidRPr="005A5175">
              <w:rPr>
                <w:b/>
                <w:i/>
                <w:color w:val="000000" w:themeColor="text1"/>
              </w:rPr>
              <w:t>%</w:t>
            </w:r>
          </w:p>
        </w:tc>
      </w:tr>
      <w:tr w:rsidR="005A5175" w:rsidRPr="005A5175" w14:paraId="6B5AF6DB" w14:textId="77777777" w:rsidTr="006D0BCA">
        <w:tc>
          <w:tcPr>
            <w:tcW w:w="2994" w:type="dxa"/>
            <w:vMerge/>
          </w:tcPr>
          <w:p w14:paraId="5A7B69E9" w14:textId="77777777" w:rsidR="00B25784" w:rsidRPr="005A5175" w:rsidRDefault="00B25784" w:rsidP="006D0BCA">
            <w:pPr>
              <w:tabs>
                <w:tab w:val="left" w:pos="567"/>
                <w:tab w:val="left" w:pos="709"/>
              </w:tabs>
              <w:suppressAutoHyphens/>
              <w:rPr>
                <w:b/>
                <w:i/>
                <w:color w:val="000000" w:themeColor="text1"/>
                <w:lang w:eastAsia="ar-SA"/>
              </w:rPr>
            </w:pPr>
          </w:p>
        </w:tc>
        <w:tc>
          <w:tcPr>
            <w:tcW w:w="2226" w:type="dxa"/>
          </w:tcPr>
          <w:p w14:paraId="4B9AEC7B"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2 (du)</w:t>
            </w:r>
          </w:p>
        </w:tc>
        <w:tc>
          <w:tcPr>
            <w:tcW w:w="3420" w:type="dxa"/>
          </w:tcPr>
          <w:p w14:paraId="116F068D" w14:textId="77777777" w:rsidR="00B25784" w:rsidRPr="005A5175" w:rsidRDefault="007F38AB"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10 – 6</w:t>
            </w:r>
            <w:r w:rsidR="00E73049" w:rsidRPr="005A5175">
              <w:rPr>
                <w:b/>
                <w:i/>
                <w:color w:val="000000" w:themeColor="text1"/>
                <w:lang w:eastAsia="ar-SA"/>
              </w:rPr>
              <w:t xml:space="preserve"> </w:t>
            </w:r>
            <w:r w:rsidRPr="005A5175">
              <w:rPr>
                <w:b/>
                <w:i/>
                <w:color w:val="000000" w:themeColor="text1"/>
                <w:lang w:eastAsia="ar-SA"/>
              </w:rPr>
              <w:t xml:space="preserve"> </w:t>
            </w:r>
            <w:r w:rsidRPr="005A5175">
              <w:rPr>
                <w:b/>
                <w:i/>
                <w:color w:val="000000" w:themeColor="text1"/>
              </w:rPr>
              <w:t>%</w:t>
            </w:r>
          </w:p>
        </w:tc>
      </w:tr>
      <w:tr w:rsidR="00B25784" w:rsidRPr="005A5175" w14:paraId="44529B89" w14:textId="77777777" w:rsidTr="006D0BCA">
        <w:tc>
          <w:tcPr>
            <w:tcW w:w="2994" w:type="dxa"/>
            <w:vMerge/>
          </w:tcPr>
          <w:p w14:paraId="1BBD3323" w14:textId="77777777" w:rsidR="00B25784" w:rsidRPr="005A5175" w:rsidRDefault="00B25784" w:rsidP="006D0BCA">
            <w:pPr>
              <w:tabs>
                <w:tab w:val="left" w:pos="567"/>
                <w:tab w:val="left" w:pos="709"/>
              </w:tabs>
              <w:suppressAutoHyphens/>
              <w:rPr>
                <w:b/>
                <w:i/>
                <w:color w:val="000000" w:themeColor="text1"/>
                <w:lang w:eastAsia="ar-SA"/>
              </w:rPr>
            </w:pPr>
          </w:p>
        </w:tc>
        <w:tc>
          <w:tcPr>
            <w:tcW w:w="2226" w:type="dxa"/>
          </w:tcPr>
          <w:p w14:paraId="445F77B1" w14:textId="77777777" w:rsidR="00B25784" w:rsidRPr="005A5175" w:rsidRDefault="00B25784"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1 (vienas)</w:t>
            </w:r>
          </w:p>
        </w:tc>
        <w:tc>
          <w:tcPr>
            <w:tcW w:w="3420" w:type="dxa"/>
          </w:tcPr>
          <w:p w14:paraId="1D7FA110" w14:textId="77777777" w:rsidR="00B25784" w:rsidRPr="005A5175" w:rsidRDefault="007F38AB" w:rsidP="00E73049">
            <w:pPr>
              <w:tabs>
                <w:tab w:val="left" w:pos="567"/>
                <w:tab w:val="left" w:pos="709"/>
              </w:tabs>
              <w:suppressAutoHyphens/>
              <w:jc w:val="center"/>
              <w:rPr>
                <w:b/>
                <w:i/>
                <w:color w:val="000000" w:themeColor="text1"/>
                <w:lang w:eastAsia="ar-SA"/>
              </w:rPr>
            </w:pPr>
            <w:r w:rsidRPr="005A5175">
              <w:rPr>
                <w:b/>
                <w:i/>
                <w:color w:val="000000" w:themeColor="text1"/>
                <w:lang w:eastAsia="ar-SA"/>
              </w:rPr>
              <w:t>5 – 0</w:t>
            </w:r>
            <w:r w:rsidR="00E73049" w:rsidRPr="005A5175">
              <w:rPr>
                <w:b/>
                <w:i/>
                <w:color w:val="000000" w:themeColor="text1"/>
                <w:lang w:eastAsia="ar-SA"/>
              </w:rPr>
              <w:t xml:space="preserve"> </w:t>
            </w:r>
            <w:r w:rsidRPr="005A5175">
              <w:rPr>
                <w:b/>
                <w:i/>
                <w:color w:val="000000" w:themeColor="text1"/>
                <w:lang w:eastAsia="ar-SA"/>
              </w:rPr>
              <w:t xml:space="preserve"> </w:t>
            </w:r>
            <w:r w:rsidRPr="005A5175">
              <w:rPr>
                <w:b/>
                <w:i/>
                <w:color w:val="000000" w:themeColor="text1"/>
              </w:rPr>
              <w:t>%</w:t>
            </w:r>
          </w:p>
        </w:tc>
      </w:tr>
    </w:tbl>
    <w:p w14:paraId="30259D81" w14:textId="77777777" w:rsidR="00B25784" w:rsidRPr="005A5175" w:rsidRDefault="00B25784" w:rsidP="002A22CF">
      <w:pPr>
        <w:tabs>
          <w:tab w:val="left" w:pos="567"/>
          <w:tab w:val="left" w:pos="709"/>
        </w:tabs>
        <w:suppressAutoHyphens/>
        <w:ind w:firstLine="567"/>
        <w:rPr>
          <w:b/>
          <w:i/>
          <w:color w:val="000000" w:themeColor="text1"/>
        </w:rPr>
      </w:pPr>
    </w:p>
    <w:p w14:paraId="2E182353" w14:textId="77777777" w:rsidR="00B25784" w:rsidRPr="005A5175" w:rsidRDefault="00E73049" w:rsidP="002B49F7">
      <w:pPr>
        <w:tabs>
          <w:tab w:val="left" w:pos="567"/>
          <w:tab w:val="left" w:pos="709"/>
        </w:tabs>
        <w:suppressAutoHyphens/>
        <w:ind w:firstLine="142"/>
        <w:jc w:val="both"/>
        <w:rPr>
          <w:b/>
          <w:i/>
          <w:color w:val="000000" w:themeColor="text1"/>
        </w:rPr>
      </w:pPr>
      <w:r w:rsidRPr="005A5175">
        <w:rPr>
          <w:b/>
          <w:i/>
          <w:color w:val="000000" w:themeColor="text1"/>
          <w:lang w:eastAsia="ar-SA"/>
        </w:rPr>
        <w:t xml:space="preserve">10.3. </w:t>
      </w:r>
      <w:r w:rsidR="006A0A5E" w:rsidRPr="005A5175">
        <w:rPr>
          <w:b/>
          <w:i/>
          <w:color w:val="000000" w:themeColor="text1"/>
        </w:rPr>
        <w:t xml:space="preserve">taikant diagnostinį vertinimą užsienio kalbų, lietuvių kalbos ir literatūros, naudojama taškų konvertavimo į pažymį lentelė: </w:t>
      </w:r>
    </w:p>
    <w:p w14:paraId="6F0FE93D" w14:textId="77777777" w:rsidR="0053783C" w:rsidRPr="005A5175" w:rsidRDefault="0053783C" w:rsidP="002A22CF">
      <w:pPr>
        <w:tabs>
          <w:tab w:val="left" w:pos="567"/>
          <w:tab w:val="left" w:pos="709"/>
        </w:tabs>
        <w:suppressAutoHyphens/>
        <w:ind w:firstLine="567"/>
        <w:rPr>
          <w:b/>
          <w:i/>
          <w:color w:val="000000" w:themeColor="text1"/>
        </w:rPr>
      </w:pPr>
    </w:p>
    <w:tbl>
      <w:tblPr>
        <w:tblStyle w:val="Lentelstinklelis"/>
        <w:tblW w:w="0" w:type="auto"/>
        <w:tblInd w:w="198" w:type="dxa"/>
        <w:tblLook w:val="04A0" w:firstRow="1" w:lastRow="0" w:firstColumn="1" w:lastColumn="0" w:noHBand="0" w:noVBand="1"/>
      </w:tblPr>
      <w:tblGrid>
        <w:gridCol w:w="2226"/>
        <w:gridCol w:w="3420"/>
      </w:tblGrid>
      <w:tr w:rsidR="005A5175" w:rsidRPr="005A5175" w14:paraId="26214028" w14:textId="77777777" w:rsidTr="006D0BCA">
        <w:tc>
          <w:tcPr>
            <w:tcW w:w="2226" w:type="dxa"/>
          </w:tcPr>
          <w:p w14:paraId="5073AAF1"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Pažymys</w:t>
            </w:r>
          </w:p>
        </w:tc>
        <w:tc>
          <w:tcPr>
            <w:tcW w:w="3420" w:type="dxa"/>
          </w:tcPr>
          <w:p w14:paraId="0071BB0B" w14:textId="77777777" w:rsidR="0053783C" w:rsidRPr="005A5175" w:rsidRDefault="0053783C" w:rsidP="006D0BCA">
            <w:pPr>
              <w:tabs>
                <w:tab w:val="left" w:pos="567"/>
                <w:tab w:val="left" w:pos="709"/>
              </w:tabs>
              <w:suppressAutoHyphens/>
              <w:rPr>
                <w:b/>
                <w:i/>
                <w:color w:val="000000" w:themeColor="text1"/>
                <w:lang w:eastAsia="ar-SA"/>
              </w:rPr>
            </w:pPr>
          </w:p>
        </w:tc>
      </w:tr>
      <w:tr w:rsidR="005A5175" w:rsidRPr="005A5175" w14:paraId="10CFA392" w14:textId="77777777" w:rsidTr="006D0BCA">
        <w:tc>
          <w:tcPr>
            <w:tcW w:w="2226" w:type="dxa"/>
          </w:tcPr>
          <w:p w14:paraId="64A709FC"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10 (dešimt)</w:t>
            </w:r>
          </w:p>
        </w:tc>
        <w:tc>
          <w:tcPr>
            <w:tcW w:w="3420" w:type="dxa"/>
          </w:tcPr>
          <w:p w14:paraId="7736EA83"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100 – 93 </w:t>
            </w:r>
            <w:r w:rsidRPr="005A5175">
              <w:rPr>
                <w:b/>
                <w:i/>
                <w:color w:val="000000" w:themeColor="text1"/>
              </w:rPr>
              <w:t>%</w:t>
            </w:r>
          </w:p>
        </w:tc>
      </w:tr>
      <w:tr w:rsidR="005A5175" w:rsidRPr="005A5175" w14:paraId="5C9E15F5" w14:textId="77777777" w:rsidTr="006D0BCA">
        <w:tc>
          <w:tcPr>
            <w:tcW w:w="2226" w:type="dxa"/>
          </w:tcPr>
          <w:p w14:paraId="08C2D4CF"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9 (devyni)</w:t>
            </w:r>
          </w:p>
        </w:tc>
        <w:tc>
          <w:tcPr>
            <w:tcW w:w="3420" w:type="dxa"/>
          </w:tcPr>
          <w:p w14:paraId="356AC897"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92 – 85 </w:t>
            </w:r>
            <w:r w:rsidRPr="005A5175">
              <w:rPr>
                <w:b/>
                <w:i/>
                <w:color w:val="000000" w:themeColor="text1"/>
              </w:rPr>
              <w:t>%</w:t>
            </w:r>
          </w:p>
        </w:tc>
      </w:tr>
      <w:tr w:rsidR="005A5175" w:rsidRPr="005A5175" w14:paraId="7067B69B" w14:textId="77777777" w:rsidTr="006D0BCA">
        <w:tc>
          <w:tcPr>
            <w:tcW w:w="2226" w:type="dxa"/>
          </w:tcPr>
          <w:p w14:paraId="37BD2E52"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8 (aštuoni)</w:t>
            </w:r>
          </w:p>
        </w:tc>
        <w:tc>
          <w:tcPr>
            <w:tcW w:w="3420" w:type="dxa"/>
          </w:tcPr>
          <w:p w14:paraId="6FA6E337"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84 – 75 </w:t>
            </w:r>
            <w:r w:rsidRPr="005A5175">
              <w:rPr>
                <w:b/>
                <w:i/>
                <w:color w:val="000000" w:themeColor="text1"/>
              </w:rPr>
              <w:t>%</w:t>
            </w:r>
          </w:p>
        </w:tc>
      </w:tr>
      <w:tr w:rsidR="005A5175" w:rsidRPr="005A5175" w14:paraId="32B72506" w14:textId="77777777" w:rsidTr="006D0BCA">
        <w:tc>
          <w:tcPr>
            <w:tcW w:w="2226" w:type="dxa"/>
          </w:tcPr>
          <w:p w14:paraId="55D53B70"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7 (septyni)</w:t>
            </w:r>
          </w:p>
        </w:tc>
        <w:tc>
          <w:tcPr>
            <w:tcW w:w="3420" w:type="dxa"/>
          </w:tcPr>
          <w:p w14:paraId="70561D83"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74 – 66  </w:t>
            </w:r>
            <w:r w:rsidRPr="005A5175">
              <w:rPr>
                <w:b/>
                <w:i/>
                <w:color w:val="000000" w:themeColor="text1"/>
              </w:rPr>
              <w:t>%</w:t>
            </w:r>
          </w:p>
        </w:tc>
      </w:tr>
      <w:tr w:rsidR="005A5175" w:rsidRPr="005A5175" w14:paraId="15195DBC" w14:textId="77777777" w:rsidTr="006D0BCA">
        <w:tc>
          <w:tcPr>
            <w:tcW w:w="2226" w:type="dxa"/>
          </w:tcPr>
          <w:p w14:paraId="37142987"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lastRenderedPageBreak/>
              <w:t>6 (šeši)</w:t>
            </w:r>
          </w:p>
        </w:tc>
        <w:tc>
          <w:tcPr>
            <w:tcW w:w="3420" w:type="dxa"/>
          </w:tcPr>
          <w:p w14:paraId="1B89EB6C"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65 – 56 </w:t>
            </w:r>
            <w:r w:rsidRPr="005A5175">
              <w:rPr>
                <w:b/>
                <w:i/>
                <w:color w:val="000000" w:themeColor="text1"/>
              </w:rPr>
              <w:t>%</w:t>
            </w:r>
          </w:p>
        </w:tc>
      </w:tr>
      <w:tr w:rsidR="005A5175" w:rsidRPr="005A5175" w14:paraId="7D80DFFC" w14:textId="77777777" w:rsidTr="006D0BCA">
        <w:tc>
          <w:tcPr>
            <w:tcW w:w="2226" w:type="dxa"/>
          </w:tcPr>
          <w:p w14:paraId="092DC46D"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5 (penki)</w:t>
            </w:r>
          </w:p>
        </w:tc>
        <w:tc>
          <w:tcPr>
            <w:tcW w:w="3420" w:type="dxa"/>
          </w:tcPr>
          <w:p w14:paraId="3BD535E2"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55 – 44 </w:t>
            </w:r>
            <w:r w:rsidRPr="005A5175">
              <w:rPr>
                <w:b/>
                <w:i/>
                <w:color w:val="000000" w:themeColor="text1"/>
              </w:rPr>
              <w:t>%</w:t>
            </w:r>
          </w:p>
        </w:tc>
      </w:tr>
      <w:tr w:rsidR="005A5175" w:rsidRPr="005A5175" w14:paraId="3C8FECA8" w14:textId="77777777" w:rsidTr="006D0BCA">
        <w:trPr>
          <w:trHeight w:val="305"/>
        </w:trPr>
        <w:tc>
          <w:tcPr>
            <w:tcW w:w="2226" w:type="dxa"/>
          </w:tcPr>
          <w:p w14:paraId="541DD24A"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4 (keturi)</w:t>
            </w:r>
          </w:p>
        </w:tc>
        <w:tc>
          <w:tcPr>
            <w:tcW w:w="3420" w:type="dxa"/>
          </w:tcPr>
          <w:p w14:paraId="17193195"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43 – 31 </w:t>
            </w:r>
            <w:r w:rsidRPr="005A5175">
              <w:rPr>
                <w:b/>
                <w:i/>
                <w:color w:val="000000" w:themeColor="text1"/>
              </w:rPr>
              <w:t>%</w:t>
            </w:r>
          </w:p>
        </w:tc>
      </w:tr>
      <w:tr w:rsidR="005A5175" w:rsidRPr="005A5175" w14:paraId="05870BDF" w14:textId="77777777" w:rsidTr="006D0BCA">
        <w:tc>
          <w:tcPr>
            <w:tcW w:w="2226" w:type="dxa"/>
          </w:tcPr>
          <w:p w14:paraId="7876C677"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3 (trys)</w:t>
            </w:r>
          </w:p>
        </w:tc>
        <w:tc>
          <w:tcPr>
            <w:tcW w:w="3420" w:type="dxa"/>
          </w:tcPr>
          <w:p w14:paraId="7FA8B079"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30 – 20 </w:t>
            </w:r>
            <w:r w:rsidRPr="005A5175">
              <w:rPr>
                <w:b/>
                <w:i/>
                <w:color w:val="000000" w:themeColor="text1"/>
              </w:rPr>
              <w:t>%</w:t>
            </w:r>
          </w:p>
        </w:tc>
      </w:tr>
      <w:tr w:rsidR="005A5175" w:rsidRPr="005A5175" w14:paraId="3507B743" w14:textId="77777777" w:rsidTr="006D0BCA">
        <w:tc>
          <w:tcPr>
            <w:tcW w:w="2226" w:type="dxa"/>
          </w:tcPr>
          <w:p w14:paraId="28DF0B82"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2 (du)</w:t>
            </w:r>
          </w:p>
        </w:tc>
        <w:tc>
          <w:tcPr>
            <w:tcW w:w="3420" w:type="dxa"/>
          </w:tcPr>
          <w:p w14:paraId="0FC93520"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19 – 10  </w:t>
            </w:r>
            <w:r w:rsidRPr="005A5175">
              <w:rPr>
                <w:b/>
                <w:i/>
                <w:color w:val="000000" w:themeColor="text1"/>
              </w:rPr>
              <w:t>%</w:t>
            </w:r>
          </w:p>
        </w:tc>
      </w:tr>
      <w:tr w:rsidR="0053783C" w:rsidRPr="005A5175" w14:paraId="75A9542E" w14:textId="77777777" w:rsidTr="006D0BCA">
        <w:tc>
          <w:tcPr>
            <w:tcW w:w="2226" w:type="dxa"/>
          </w:tcPr>
          <w:p w14:paraId="040E4662"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1 (vienas)</w:t>
            </w:r>
          </w:p>
        </w:tc>
        <w:tc>
          <w:tcPr>
            <w:tcW w:w="3420" w:type="dxa"/>
          </w:tcPr>
          <w:p w14:paraId="32AEC431" w14:textId="77777777" w:rsidR="0053783C" w:rsidRPr="005A5175" w:rsidRDefault="0053783C" w:rsidP="006D0BCA">
            <w:pPr>
              <w:tabs>
                <w:tab w:val="left" w:pos="567"/>
                <w:tab w:val="left" w:pos="709"/>
              </w:tabs>
              <w:suppressAutoHyphens/>
              <w:jc w:val="center"/>
              <w:rPr>
                <w:b/>
                <w:i/>
                <w:color w:val="000000" w:themeColor="text1"/>
                <w:lang w:eastAsia="ar-SA"/>
              </w:rPr>
            </w:pPr>
            <w:r w:rsidRPr="005A5175">
              <w:rPr>
                <w:b/>
                <w:i/>
                <w:color w:val="000000" w:themeColor="text1"/>
                <w:lang w:eastAsia="ar-SA"/>
              </w:rPr>
              <w:t xml:space="preserve">9 – 0  </w:t>
            </w:r>
            <w:r w:rsidRPr="005A5175">
              <w:rPr>
                <w:b/>
                <w:i/>
                <w:color w:val="000000" w:themeColor="text1"/>
              </w:rPr>
              <w:t>%</w:t>
            </w:r>
          </w:p>
        </w:tc>
      </w:tr>
    </w:tbl>
    <w:p w14:paraId="7C0F5461" w14:textId="77777777" w:rsidR="006A0A5E" w:rsidRPr="005A5175" w:rsidRDefault="006A0A5E" w:rsidP="002B49F7">
      <w:pPr>
        <w:tabs>
          <w:tab w:val="left" w:pos="567"/>
          <w:tab w:val="left" w:pos="709"/>
        </w:tabs>
        <w:suppressAutoHyphens/>
        <w:rPr>
          <w:b/>
          <w:i/>
          <w:color w:val="000000" w:themeColor="text1"/>
          <w:lang w:eastAsia="ar-SA"/>
        </w:rPr>
      </w:pPr>
    </w:p>
    <w:p w14:paraId="73250E30" w14:textId="77777777" w:rsidR="002A22CF" w:rsidRPr="005A5175" w:rsidRDefault="008F53CD" w:rsidP="002B49F7">
      <w:pPr>
        <w:tabs>
          <w:tab w:val="left" w:pos="0"/>
        </w:tabs>
        <w:suppressAutoHyphens/>
        <w:jc w:val="both"/>
        <w:rPr>
          <w:color w:val="000000" w:themeColor="text1"/>
          <w:lang w:eastAsia="ar-SA"/>
        </w:rPr>
      </w:pPr>
      <w:r w:rsidRPr="005A5175">
        <w:rPr>
          <w:color w:val="000000" w:themeColor="text1"/>
          <w:lang w:eastAsia="ar-SA"/>
        </w:rPr>
        <w:t>11</w:t>
      </w:r>
      <w:r w:rsidR="002A22CF" w:rsidRPr="005A5175">
        <w:rPr>
          <w:color w:val="000000" w:themeColor="text1"/>
          <w:lang w:eastAsia="ar-SA"/>
        </w:rPr>
        <w:t>. Ilgalaikiame pl</w:t>
      </w:r>
      <w:r w:rsidR="009F09BA" w:rsidRPr="005A5175">
        <w:rPr>
          <w:color w:val="000000" w:themeColor="text1"/>
          <w:lang w:eastAsia="ar-SA"/>
        </w:rPr>
        <w:t>ane, programoje mokytojas suplanuoja</w:t>
      </w:r>
      <w:r w:rsidR="002A22CF" w:rsidRPr="005A5175">
        <w:rPr>
          <w:color w:val="000000" w:themeColor="text1"/>
          <w:lang w:eastAsia="ar-SA"/>
        </w:rPr>
        <w:t xml:space="preserve"> mokymosi pasiekimų, pažangos informacijos kaupimo ir jos fiksavimo sistemą.</w:t>
      </w:r>
    </w:p>
    <w:p w14:paraId="6F9E3880" w14:textId="77777777" w:rsidR="002A22CF" w:rsidRPr="005A5175" w:rsidRDefault="008F53CD" w:rsidP="002B49F7">
      <w:pPr>
        <w:tabs>
          <w:tab w:val="left" w:pos="0"/>
        </w:tabs>
        <w:suppressAutoHyphens/>
        <w:jc w:val="both"/>
        <w:rPr>
          <w:color w:val="000000" w:themeColor="text1"/>
          <w:lang w:eastAsia="ar-SA"/>
        </w:rPr>
      </w:pPr>
      <w:r w:rsidRPr="005A5175">
        <w:rPr>
          <w:color w:val="000000" w:themeColor="text1"/>
          <w:lang w:eastAsia="ar-SA"/>
        </w:rPr>
        <w:t>12</w:t>
      </w:r>
      <w:r w:rsidR="002A22CF" w:rsidRPr="005A5175">
        <w:rPr>
          <w:color w:val="000000" w:themeColor="text1"/>
          <w:lang w:eastAsia="ar-SA"/>
        </w:rPr>
        <w:t>. Mokytojas per pirmąją savo dalyko pamoką mokinius supažindina su mokymosi pasiekimų, pažangos vertinimo ir fiksavimo sistema.</w:t>
      </w:r>
    </w:p>
    <w:p w14:paraId="23EA8A73" w14:textId="77777777" w:rsidR="002A22CF" w:rsidRPr="005A5175" w:rsidRDefault="008F53CD" w:rsidP="002B49F7">
      <w:pPr>
        <w:tabs>
          <w:tab w:val="left" w:pos="567"/>
          <w:tab w:val="left" w:pos="709"/>
        </w:tabs>
        <w:suppressAutoHyphens/>
        <w:jc w:val="both"/>
        <w:rPr>
          <w:color w:val="000000" w:themeColor="text1"/>
          <w:lang w:eastAsia="ar-SA"/>
        </w:rPr>
      </w:pPr>
      <w:r w:rsidRPr="005A5175">
        <w:rPr>
          <w:color w:val="000000" w:themeColor="text1"/>
          <w:lang w:eastAsia="ar-SA"/>
        </w:rPr>
        <w:t>13</w:t>
      </w:r>
      <w:r w:rsidR="002A22CF" w:rsidRPr="005A5175">
        <w:rPr>
          <w:color w:val="000000" w:themeColor="text1"/>
          <w:lang w:eastAsia="ar-SA"/>
        </w:rPr>
        <w:t xml:space="preserve">. </w:t>
      </w:r>
      <w:bookmarkStart w:id="2" w:name="OLE_LINK17"/>
      <w:bookmarkStart w:id="3" w:name="OLE_LINK16"/>
      <w:r w:rsidR="002A22CF" w:rsidRPr="005A5175">
        <w:rPr>
          <w:color w:val="000000" w:themeColor="text1"/>
          <w:lang w:eastAsia="ar-SA"/>
        </w:rPr>
        <w:t>Planuodamas naują etapą, ciklą, su mokiniais aptaria tikslus, uždavinius, darbo metodus, vertinimo kriterijus bei formas, informuoja, kurios veiklos bus vertinamos, kaip jos bus vertinamos.</w:t>
      </w:r>
    </w:p>
    <w:p w14:paraId="77CE32AB" w14:textId="77777777" w:rsidR="002A22CF" w:rsidRPr="005A5175" w:rsidRDefault="008F53CD" w:rsidP="002B49F7">
      <w:pPr>
        <w:tabs>
          <w:tab w:val="left" w:pos="567"/>
          <w:tab w:val="left" w:pos="709"/>
        </w:tabs>
        <w:suppressAutoHyphens/>
        <w:jc w:val="both"/>
        <w:rPr>
          <w:color w:val="000000" w:themeColor="text1"/>
          <w:lang w:eastAsia="ar-SA"/>
        </w:rPr>
      </w:pPr>
      <w:r w:rsidRPr="005A5175">
        <w:rPr>
          <w:color w:val="000000" w:themeColor="text1"/>
          <w:lang w:eastAsia="ar-SA"/>
        </w:rPr>
        <w:t>14</w:t>
      </w:r>
      <w:r w:rsidR="002A22CF" w:rsidRPr="005A5175">
        <w:rPr>
          <w:color w:val="000000" w:themeColor="text1"/>
          <w:lang w:eastAsia="ar-SA"/>
        </w:rPr>
        <w:t>. Planuodamas pamoką, formuluoja mokymosi uždavinius, kuriuose apibrėžia numatomus rezultatus ir vertinimo kriterijus.</w:t>
      </w:r>
    </w:p>
    <w:bookmarkEnd w:id="2"/>
    <w:bookmarkEnd w:id="3"/>
    <w:p w14:paraId="3C7AC29B" w14:textId="77777777" w:rsidR="002A22CF" w:rsidRPr="005A5175" w:rsidRDefault="002A22CF" w:rsidP="002A22CF">
      <w:pPr>
        <w:rPr>
          <w:color w:val="000000" w:themeColor="text1"/>
        </w:rPr>
      </w:pPr>
    </w:p>
    <w:p w14:paraId="4C889125" w14:textId="77777777" w:rsidR="002B49F7" w:rsidRDefault="002A22CF" w:rsidP="002A22CF">
      <w:pPr>
        <w:jc w:val="center"/>
        <w:rPr>
          <w:b/>
          <w:color w:val="000000" w:themeColor="text1"/>
        </w:rPr>
      </w:pPr>
      <w:r w:rsidRPr="005A5175">
        <w:rPr>
          <w:b/>
          <w:color w:val="000000" w:themeColor="text1"/>
        </w:rPr>
        <w:t xml:space="preserve">V  SKYRIUS </w:t>
      </w:r>
    </w:p>
    <w:p w14:paraId="2E35144E" w14:textId="77777777" w:rsidR="002A22CF" w:rsidRDefault="002A22CF" w:rsidP="002A22CF">
      <w:pPr>
        <w:jc w:val="center"/>
        <w:rPr>
          <w:b/>
          <w:color w:val="000000" w:themeColor="text1"/>
        </w:rPr>
      </w:pPr>
      <w:r w:rsidRPr="005A5175">
        <w:rPr>
          <w:b/>
          <w:color w:val="000000" w:themeColor="text1"/>
        </w:rPr>
        <w:t>VERTINIMAS UGDYMO PROCESE IR BAIGUS PROGRAMĄ</w:t>
      </w:r>
    </w:p>
    <w:p w14:paraId="4558C256" w14:textId="77777777" w:rsidR="002B49F7" w:rsidRPr="005A5175" w:rsidRDefault="002B49F7" w:rsidP="002A22CF">
      <w:pPr>
        <w:jc w:val="center"/>
        <w:rPr>
          <w:b/>
          <w:color w:val="000000" w:themeColor="text1"/>
        </w:rPr>
      </w:pPr>
    </w:p>
    <w:p w14:paraId="79243A73" w14:textId="77777777" w:rsidR="002A22CF" w:rsidRPr="005A5175" w:rsidRDefault="00B57897" w:rsidP="002B49F7">
      <w:pPr>
        <w:jc w:val="both"/>
        <w:rPr>
          <w:color w:val="000000" w:themeColor="text1"/>
        </w:rPr>
      </w:pPr>
      <w:r w:rsidRPr="005A5175">
        <w:rPr>
          <w:color w:val="000000" w:themeColor="text1"/>
        </w:rPr>
        <w:t>15</w:t>
      </w:r>
      <w:r w:rsidR="002A22CF" w:rsidRPr="005A5175">
        <w:rPr>
          <w:color w:val="000000" w:themeColor="text1"/>
        </w:rPr>
        <w:t>. Vertinant mokinių pažangą ir pasiekimus vadovaujamasi mokinių pažangos ir pasiekimų vertinimo samprata, patvirtinta Lietuvos Respublikos švietimo ir mokslo ministro 2004m. vasario 25 d. įsakymu Nr. ĮSAK – 256, pagrindinio ir vidurinio ugdymo bendrosiose programose pateiktais mokinių žinių, supratimo ir gebėjimų vertinimo aprašais, pasiekimų lygiais, mokinių pažangos ir pasiekimų vertinimo strategija aptarta dalykų metodinėse grupėse.</w:t>
      </w:r>
    </w:p>
    <w:p w14:paraId="7DE34C7A" w14:textId="77777777" w:rsidR="002A22CF" w:rsidRPr="005A5175" w:rsidRDefault="00B57897" w:rsidP="002B49F7">
      <w:pPr>
        <w:jc w:val="both"/>
        <w:rPr>
          <w:color w:val="000000" w:themeColor="text1"/>
        </w:rPr>
      </w:pPr>
      <w:r w:rsidRPr="005A5175">
        <w:rPr>
          <w:color w:val="000000" w:themeColor="text1"/>
        </w:rPr>
        <w:t>16</w:t>
      </w:r>
      <w:r w:rsidR="002A22CF" w:rsidRPr="005A5175">
        <w:rPr>
          <w:color w:val="000000" w:themeColor="text1"/>
        </w:rPr>
        <w:t xml:space="preserve">. I – IV g klasių mokinių pasiekimams vertinti taikoma 10 balų vertinimo sistema. I – IV gimnazijos klasių muzikos, dailės, kūno kultūros, šokio ( tik III – IV gimnazijos klasėse), technologijų, pasirenkamųjų dalykų (išskyrus braižybą ir lotynų kalbą) mokinių žinios vertinamos pažymiu. Dorinis ugdymas, pilietiškumo pagrindai, meninė raiška, braižyba, lotynų kalba, moduliai, šokis (I gimnazijos klasėse), žmogaus sauga vertinama įrašu „įskaityta“ arba „neįskaityta“. </w:t>
      </w:r>
    </w:p>
    <w:p w14:paraId="13F9EA85" w14:textId="77777777" w:rsidR="002A22CF" w:rsidRPr="005A5175" w:rsidRDefault="00B57897" w:rsidP="002B49F7">
      <w:pPr>
        <w:jc w:val="both"/>
        <w:rPr>
          <w:color w:val="000000" w:themeColor="text1"/>
        </w:rPr>
      </w:pPr>
      <w:r w:rsidRPr="005A5175">
        <w:rPr>
          <w:color w:val="000000" w:themeColor="text1"/>
        </w:rPr>
        <w:t>17</w:t>
      </w:r>
      <w:r w:rsidR="002A22CF" w:rsidRPr="005A5175">
        <w:rPr>
          <w:color w:val="000000" w:themeColor="text1"/>
        </w:rPr>
        <w:t>. Rugsėjo mėnuo skiriamas I gimnazijos klasių mokinių adaptacijai, jų mokymosi pasiekimai  nepatenkinamais pažymiais  nevertinami.</w:t>
      </w:r>
    </w:p>
    <w:p w14:paraId="75A6B014" w14:textId="77777777" w:rsidR="002A22CF" w:rsidRPr="005A5175" w:rsidRDefault="00B57897" w:rsidP="002B49F7">
      <w:pPr>
        <w:jc w:val="both"/>
        <w:rPr>
          <w:color w:val="000000" w:themeColor="text1"/>
        </w:rPr>
      </w:pPr>
      <w:r w:rsidRPr="005A5175">
        <w:rPr>
          <w:color w:val="000000" w:themeColor="text1"/>
        </w:rPr>
        <w:t>18</w:t>
      </w:r>
      <w:r w:rsidR="002A22CF" w:rsidRPr="005A5175">
        <w:rPr>
          <w:color w:val="000000" w:themeColor="text1"/>
        </w:rPr>
        <w:t>. Mokinių mokymosi pasiekimai ir pažanga vertinama sistemingai. Vertinamos ne tik dalykinės žinios, bet ir bendrosios kompetencijos:</w:t>
      </w:r>
    </w:p>
    <w:p w14:paraId="16BDDF36" w14:textId="77777777" w:rsidR="002A22CF" w:rsidRPr="005A5175" w:rsidRDefault="00B57897" w:rsidP="002B49F7">
      <w:pPr>
        <w:ind w:firstLine="284"/>
        <w:jc w:val="both"/>
        <w:rPr>
          <w:color w:val="000000" w:themeColor="text1"/>
        </w:rPr>
      </w:pPr>
      <w:r w:rsidRPr="005A5175">
        <w:rPr>
          <w:color w:val="000000" w:themeColor="text1"/>
        </w:rPr>
        <w:t>18</w:t>
      </w:r>
      <w:r w:rsidR="002A22CF" w:rsidRPr="005A5175">
        <w:rPr>
          <w:color w:val="000000" w:themeColor="text1"/>
        </w:rPr>
        <w:t>.1. kiekvienoje pamokoje taikomas formuojamasis vertinimas. Formuojamasis vertinimas nesiejamas su pažymiu. Mokiniui jis suteikia grįžtamosios informacijos apie mokymosi pažangą, padeda išsiaiškinti spragas, o mokytojui padeda parinkti mokymo strategijas;</w:t>
      </w:r>
    </w:p>
    <w:p w14:paraId="0D28DC7C" w14:textId="77777777" w:rsidR="002A22CF" w:rsidRPr="005A5175" w:rsidRDefault="00B57897" w:rsidP="002B49F7">
      <w:pPr>
        <w:tabs>
          <w:tab w:val="left" w:pos="567"/>
        </w:tabs>
        <w:ind w:firstLine="284"/>
        <w:jc w:val="both"/>
        <w:rPr>
          <w:i/>
          <w:color w:val="000000" w:themeColor="text1"/>
          <w:lang w:eastAsia="ar-SA"/>
        </w:rPr>
      </w:pPr>
      <w:r w:rsidRPr="005A5175">
        <w:rPr>
          <w:color w:val="000000" w:themeColor="text1"/>
        </w:rPr>
        <w:t>18</w:t>
      </w:r>
      <w:r w:rsidR="002A22CF" w:rsidRPr="005A5175">
        <w:rPr>
          <w:color w:val="000000" w:themeColor="text1"/>
        </w:rPr>
        <w:t>.2. diagnostinis vertinimas taikomas baigus ciklą, etapą ar jo dalį</w:t>
      </w:r>
      <w:r w:rsidR="002A22CF" w:rsidRPr="005A5175">
        <w:rPr>
          <w:i/>
          <w:color w:val="000000" w:themeColor="text1"/>
        </w:rPr>
        <w:t xml:space="preserve">. </w:t>
      </w:r>
    </w:p>
    <w:p w14:paraId="739F278F" w14:textId="77777777" w:rsidR="002A22CF" w:rsidRPr="005A5175" w:rsidRDefault="00B57897" w:rsidP="002B49F7">
      <w:pPr>
        <w:ind w:firstLine="284"/>
        <w:jc w:val="both"/>
        <w:rPr>
          <w:color w:val="000000" w:themeColor="text1"/>
          <w:lang w:eastAsia="ar-SA"/>
        </w:rPr>
      </w:pPr>
      <w:r w:rsidRPr="005A5175">
        <w:rPr>
          <w:color w:val="000000" w:themeColor="text1"/>
          <w:lang w:eastAsia="ar-SA"/>
        </w:rPr>
        <w:t>18</w:t>
      </w:r>
      <w:r w:rsidR="002A22CF" w:rsidRPr="005A5175">
        <w:rPr>
          <w:color w:val="000000" w:themeColor="text1"/>
          <w:lang w:eastAsia="ar-SA"/>
        </w:rPr>
        <w:t>.3. rekomenduojama per pusmetį parašyti ne mažiau kaip 1</w:t>
      </w:r>
      <w:r w:rsidR="00C7170D" w:rsidRPr="005A5175">
        <w:rPr>
          <w:color w:val="000000" w:themeColor="text1"/>
          <w:lang w:eastAsia="ar-SA"/>
        </w:rPr>
        <w:t xml:space="preserve"> – 2  kaupiamuosius</w:t>
      </w:r>
      <w:r w:rsidR="002A22CF" w:rsidRPr="005A5175">
        <w:rPr>
          <w:color w:val="000000" w:themeColor="text1"/>
          <w:lang w:eastAsia="ar-SA"/>
        </w:rPr>
        <w:t xml:space="preserve"> </w:t>
      </w:r>
      <w:r w:rsidR="00C7170D" w:rsidRPr="005A5175">
        <w:rPr>
          <w:color w:val="000000" w:themeColor="text1"/>
          <w:lang w:eastAsia="ar-SA"/>
        </w:rPr>
        <w:t>pažymius</w:t>
      </w:r>
      <w:r w:rsidR="002A22CF" w:rsidRPr="005A5175">
        <w:rPr>
          <w:color w:val="000000" w:themeColor="text1"/>
          <w:lang w:eastAsia="ar-SA"/>
        </w:rPr>
        <w:t>. Kaupiamąjį pažymį rekomenduojama rašyti už šias veiklas:</w:t>
      </w:r>
    </w:p>
    <w:p w14:paraId="3BBD80BA" w14:textId="77777777" w:rsidR="002A22CF" w:rsidRPr="005A5175" w:rsidRDefault="00B57897" w:rsidP="002B49F7">
      <w:pPr>
        <w:tabs>
          <w:tab w:val="left" w:pos="567"/>
        </w:tabs>
        <w:suppressAutoHyphens/>
        <w:ind w:firstLine="426"/>
        <w:jc w:val="both"/>
        <w:rPr>
          <w:color w:val="000000" w:themeColor="text1"/>
          <w:lang w:eastAsia="ar-SA"/>
        </w:rPr>
      </w:pPr>
      <w:r w:rsidRPr="005A5175">
        <w:rPr>
          <w:color w:val="000000" w:themeColor="text1"/>
          <w:lang w:eastAsia="ar-SA"/>
        </w:rPr>
        <w:t>18</w:t>
      </w:r>
      <w:r w:rsidR="002A22CF" w:rsidRPr="005A5175">
        <w:rPr>
          <w:color w:val="000000" w:themeColor="text1"/>
          <w:lang w:eastAsia="ar-SA"/>
        </w:rPr>
        <w:t>.3.1. darbą pamokoje (savarankišką darbą raštu ar žodžiu, darbą grupėje, individualias mokinio pastangas, aktyvumą ir kt.);</w:t>
      </w:r>
    </w:p>
    <w:p w14:paraId="70002913" w14:textId="77777777" w:rsidR="002A22CF" w:rsidRPr="005A5175" w:rsidRDefault="00B57897" w:rsidP="002B49F7">
      <w:pPr>
        <w:tabs>
          <w:tab w:val="left" w:pos="567"/>
        </w:tabs>
        <w:suppressAutoHyphens/>
        <w:ind w:firstLine="426"/>
        <w:jc w:val="both"/>
        <w:rPr>
          <w:color w:val="000000" w:themeColor="text1"/>
          <w:lang w:eastAsia="ar-SA"/>
        </w:rPr>
      </w:pPr>
      <w:r w:rsidRPr="005A5175">
        <w:rPr>
          <w:color w:val="000000" w:themeColor="text1"/>
          <w:lang w:eastAsia="ar-SA"/>
        </w:rPr>
        <w:t>18</w:t>
      </w:r>
      <w:r w:rsidR="00C01C8C" w:rsidRPr="005A5175">
        <w:rPr>
          <w:color w:val="000000" w:themeColor="text1"/>
          <w:lang w:eastAsia="ar-SA"/>
        </w:rPr>
        <w:t>.3.</w:t>
      </w:r>
      <w:r w:rsidR="002A22CF" w:rsidRPr="005A5175">
        <w:rPr>
          <w:color w:val="000000" w:themeColor="text1"/>
          <w:lang w:eastAsia="ar-SA"/>
        </w:rPr>
        <w:t>2. namų darbus;</w:t>
      </w:r>
    </w:p>
    <w:p w14:paraId="51349F02" w14:textId="77777777" w:rsidR="002A22CF" w:rsidRPr="005A5175" w:rsidRDefault="00B57897" w:rsidP="002B49F7">
      <w:pPr>
        <w:tabs>
          <w:tab w:val="left" w:pos="567"/>
        </w:tabs>
        <w:suppressAutoHyphens/>
        <w:ind w:firstLine="426"/>
        <w:jc w:val="both"/>
        <w:rPr>
          <w:color w:val="000000" w:themeColor="text1"/>
          <w:lang w:eastAsia="ar-SA"/>
        </w:rPr>
      </w:pPr>
      <w:r w:rsidRPr="005A5175">
        <w:rPr>
          <w:color w:val="000000" w:themeColor="text1"/>
          <w:lang w:eastAsia="ar-SA"/>
        </w:rPr>
        <w:t>18</w:t>
      </w:r>
      <w:r w:rsidR="002A22CF" w:rsidRPr="005A5175">
        <w:rPr>
          <w:color w:val="000000" w:themeColor="text1"/>
          <w:lang w:eastAsia="ar-SA"/>
        </w:rPr>
        <w:t>.3.3. projektinį darbą;</w:t>
      </w:r>
    </w:p>
    <w:p w14:paraId="6AC4F926" w14:textId="77777777" w:rsidR="002A22CF" w:rsidRPr="005A5175" w:rsidRDefault="00B57897" w:rsidP="002B49F7">
      <w:pPr>
        <w:tabs>
          <w:tab w:val="left" w:pos="567"/>
        </w:tabs>
        <w:suppressAutoHyphens/>
        <w:ind w:firstLine="426"/>
        <w:jc w:val="both"/>
        <w:rPr>
          <w:color w:val="000000" w:themeColor="text1"/>
          <w:lang w:eastAsia="ar-SA"/>
        </w:rPr>
      </w:pPr>
      <w:r w:rsidRPr="005A5175">
        <w:rPr>
          <w:color w:val="000000" w:themeColor="text1"/>
          <w:lang w:eastAsia="ar-SA"/>
        </w:rPr>
        <w:t>18</w:t>
      </w:r>
      <w:r w:rsidR="002A22CF" w:rsidRPr="005A5175">
        <w:rPr>
          <w:color w:val="000000" w:themeColor="text1"/>
          <w:lang w:eastAsia="ar-SA"/>
        </w:rPr>
        <w:t>.3.4. kitą mokinio veiklą (dalyvavimą gimnazijos, rajono</w:t>
      </w:r>
      <w:r w:rsidR="00C7170D" w:rsidRPr="005A5175">
        <w:rPr>
          <w:color w:val="000000" w:themeColor="text1"/>
          <w:lang w:eastAsia="ar-SA"/>
        </w:rPr>
        <w:t>, šalies akademiniuose renginiuose).</w:t>
      </w:r>
    </w:p>
    <w:p w14:paraId="21971673" w14:textId="77777777" w:rsidR="002A22CF" w:rsidRPr="005A5175" w:rsidRDefault="00B57897" w:rsidP="002B49F7">
      <w:pPr>
        <w:tabs>
          <w:tab w:val="left" w:pos="567"/>
          <w:tab w:val="left" w:pos="709"/>
        </w:tabs>
        <w:suppressAutoHyphens/>
        <w:ind w:firstLine="426"/>
        <w:jc w:val="both"/>
        <w:rPr>
          <w:color w:val="000000" w:themeColor="text1"/>
          <w:lang w:eastAsia="ar-SA"/>
        </w:rPr>
      </w:pPr>
      <w:r w:rsidRPr="005A5175">
        <w:rPr>
          <w:color w:val="000000" w:themeColor="text1"/>
        </w:rPr>
        <w:t>18</w:t>
      </w:r>
      <w:r w:rsidR="002A22CF" w:rsidRPr="005A5175">
        <w:rPr>
          <w:color w:val="000000" w:themeColor="text1"/>
        </w:rPr>
        <w:t>.4. baigiant kursą gali būti taikomas apibendrinamasis vertinimas.</w:t>
      </w:r>
    </w:p>
    <w:p w14:paraId="3C450621" w14:textId="77777777" w:rsidR="002A22CF" w:rsidRPr="005A5175" w:rsidRDefault="00B57897" w:rsidP="002B49F7">
      <w:pPr>
        <w:jc w:val="both"/>
        <w:rPr>
          <w:color w:val="000000" w:themeColor="text1"/>
        </w:rPr>
      </w:pPr>
      <w:r w:rsidRPr="005A5175">
        <w:rPr>
          <w:color w:val="000000" w:themeColor="text1"/>
        </w:rPr>
        <w:t>19</w:t>
      </w:r>
      <w:r w:rsidR="002A22CF" w:rsidRPr="005A5175">
        <w:rPr>
          <w:color w:val="000000" w:themeColor="text1"/>
        </w:rPr>
        <w:t xml:space="preserve">. Rengiant diagnostines užduotis išplėstinio kurso mokiniams rekomenduojama laikytis tokio žinių ir gebėjimų santykio: 1 – 2 g klasėse – 75 % užduoties taškų turėtų būti skirta žinioms ir supratimui, o kiti </w:t>
      </w:r>
      <w:r w:rsidR="002A22CF" w:rsidRPr="005A5175">
        <w:rPr>
          <w:color w:val="000000" w:themeColor="text1"/>
        </w:rPr>
        <w:lastRenderedPageBreak/>
        <w:t>25 % – problemų sprendimo gebėjimams tikrinti; 3 – 4 g klasėse – 30% žinioms, 50% gebėjimams, 20% problemų</w:t>
      </w:r>
      <w:r w:rsidR="009C0DD9" w:rsidRPr="005A5175">
        <w:rPr>
          <w:color w:val="000000" w:themeColor="text1"/>
        </w:rPr>
        <w:t xml:space="preserve"> sprendimo</w:t>
      </w:r>
      <w:r w:rsidR="002A22CF" w:rsidRPr="005A5175">
        <w:rPr>
          <w:color w:val="000000" w:themeColor="text1"/>
        </w:rPr>
        <w:t xml:space="preserve"> gebėjimams tikrinti.</w:t>
      </w:r>
    </w:p>
    <w:p w14:paraId="3F08FD59" w14:textId="77777777" w:rsidR="002A22CF" w:rsidRPr="005A5175" w:rsidRDefault="00B57897" w:rsidP="002B49F7">
      <w:pPr>
        <w:jc w:val="both"/>
        <w:rPr>
          <w:color w:val="000000" w:themeColor="text1"/>
        </w:rPr>
      </w:pPr>
      <w:r w:rsidRPr="005A5175">
        <w:rPr>
          <w:color w:val="000000" w:themeColor="text1"/>
        </w:rPr>
        <w:t>20</w:t>
      </w:r>
      <w:r w:rsidR="002A22CF" w:rsidRPr="005A5175">
        <w:rPr>
          <w:color w:val="000000" w:themeColor="text1"/>
        </w:rPr>
        <w:t>. Pagal užduočių sunkumą diagnostinės užduotys turėtų būti rengiamos stengiantis laikytis tokių proporcijų: 40% - patenkinamo, 30%  - pagrindinio ir 30 % - aukštesniojo pasiekimų lygio.</w:t>
      </w:r>
    </w:p>
    <w:p w14:paraId="56EC259C" w14:textId="77777777" w:rsidR="002A22CF" w:rsidRPr="005A5175" w:rsidRDefault="00B57897" w:rsidP="002B49F7">
      <w:pPr>
        <w:pStyle w:val="Sraopastraipa"/>
        <w:tabs>
          <w:tab w:val="left" w:pos="567"/>
        </w:tabs>
        <w:ind w:left="0" w:hanging="567"/>
        <w:jc w:val="both"/>
        <w:rPr>
          <w:color w:val="000000" w:themeColor="text1"/>
        </w:rPr>
      </w:pPr>
      <w:r w:rsidRPr="005A5175">
        <w:rPr>
          <w:color w:val="000000" w:themeColor="text1"/>
        </w:rPr>
        <w:tab/>
        <w:t>21</w:t>
      </w:r>
      <w:r w:rsidR="002A22CF" w:rsidRPr="005A5175">
        <w:rPr>
          <w:color w:val="000000" w:themeColor="text1"/>
        </w:rPr>
        <w:t>. Kontrolinių darbų organizavimo tvarka ir vertinimas:</w:t>
      </w:r>
    </w:p>
    <w:p w14:paraId="3C6BA930" w14:textId="77777777" w:rsidR="002A22CF" w:rsidRPr="005A5175" w:rsidRDefault="00B57897" w:rsidP="002B49F7">
      <w:pPr>
        <w:ind w:firstLine="284"/>
        <w:jc w:val="both"/>
        <w:rPr>
          <w:color w:val="000000" w:themeColor="text1"/>
        </w:rPr>
      </w:pPr>
      <w:r w:rsidRPr="005A5175">
        <w:rPr>
          <w:color w:val="000000" w:themeColor="text1"/>
        </w:rPr>
        <w:t>21</w:t>
      </w:r>
      <w:r w:rsidR="002A22CF" w:rsidRPr="005A5175">
        <w:rPr>
          <w:color w:val="000000" w:themeColor="text1"/>
        </w:rPr>
        <w:t>.1. per dieną organizuojamas vienas kontrolinis darbas</w:t>
      </w:r>
      <w:r w:rsidR="00C24983" w:rsidRPr="005A5175">
        <w:rPr>
          <w:color w:val="000000" w:themeColor="text1"/>
        </w:rPr>
        <w:t>.</w:t>
      </w:r>
      <w:r w:rsidR="00C24983" w:rsidRPr="005A5175">
        <w:rPr>
          <w:color w:val="000000" w:themeColor="text1"/>
          <w:lang w:eastAsia="ar-SA"/>
        </w:rPr>
        <w:t xml:space="preserve"> . </w:t>
      </w:r>
      <w:r w:rsidR="00C24983" w:rsidRPr="005A5175">
        <w:rPr>
          <w:color w:val="000000" w:themeColor="text1"/>
        </w:rPr>
        <w:t xml:space="preserve">III - IV klasėse gali būti rašomi ir du kontroliniai darbai, jei tą dieną kontrolinį darbą rašančių mokinių yra ne daugiau kaip 50 % visų grupėje besimokančiųjų </w:t>
      </w:r>
      <w:r w:rsidR="002A22CF" w:rsidRPr="005A5175">
        <w:rPr>
          <w:color w:val="000000" w:themeColor="text1"/>
        </w:rPr>
        <w:t>;</w:t>
      </w:r>
    </w:p>
    <w:p w14:paraId="09467646" w14:textId="77777777" w:rsidR="002A22CF" w:rsidRPr="005A5175" w:rsidRDefault="00B57897" w:rsidP="002B49F7">
      <w:pPr>
        <w:tabs>
          <w:tab w:val="left" w:pos="567"/>
          <w:tab w:val="left" w:pos="709"/>
        </w:tabs>
        <w:ind w:firstLine="284"/>
        <w:jc w:val="both"/>
        <w:rPr>
          <w:color w:val="000000" w:themeColor="text1"/>
          <w:lang w:eastAsia="ar-SA"/>
        </w:rPr>
      </w:pPr>
      <w:r w:rsidRPr="005A5175">
        <w:rPr>
          <w:color w:val="000000" w:themeColor="text1"/>
        </w:rPr>
        <w:t>21</w:t>
      </w:r>
      <w:r w:rsidR="002A22CF" w:rsidRPr="005A5175">
        <w:rPr>
          <w:color w:val="000000" w:themeColor="text1"/>
        </w:rPr>
        <w:t xml:space="preserve">.2. </w:t>
      </w:r>
      <w:r w:rsidR="002A22CF" w:rsidRPr="005A5175">
        <w:rPr>
          <w:color w:val="000000" w:themeColor="text1"/>
          <w:lang w:eastAsia="ar-SA"/>
        </w:rPr>
        <w:t>mokytojas apie kontrolinį darbą mokinius informuoja ne vėliau kaip prieš savaitę, supažindina su darbo struktūra, turiniu, tikslais, vertinimo kriterijais, susitaręs su mokiniais, dėl objektyvių priežasčių  gali kontrolinio darbo laiką keisti;</w:t>
      </w:r>
    </w:p>
    <w:p w14:paraId="6F341B1E" w14:textId="77777777" w:rsidR="002A22CF" w:rsidRPr="005A5175" w:rsidRDefault="00B57897" w:rsidP="002B49F7">
      <w:pPr>
        <w:ind w:firstLine="284"/>
        <w:jc w:val="both"/>
        <w:rPr>
          <w:color w:val="000000" w:themeColor="text1"/>
        </w:rPr>
      </w:pPr>
      <w:r w:rsidRPr="005A5175">
        <w:rPr>
          <w:color w:val="000000" w:themeColor="text1"/>
          <w:lang w:eastAsia="ar-SA"/>
        </w:rPr>
        <w:t>21</w:t>
      </w:r>
      <w:r w:rsidR="002A22CF" w:rsidRPr="005A5175">
        <w:rPr>
          <w:color w:val="000000" w:themeColor="text1"/>
          <w:lang w:eastAsia="ar-SA"/>
        </w:rPr>
        <w:t xml:space="preserve">.3. </w:t>
      </w:r>
      <w:r w:rsidR="002A22CF" w:rsidRPr="005A5175">
        <w:rPr>
          <w:color w:val="000000" w:themeColor="text1"/>
        </w:rPr>
        <w:t>jeigu už kontrolinį darbą 50% mokinių gavo nepatenkinamus įvertinimus, rekomenduojama  parengti naujas užduotis ir kontrolinį darbą perrašyti. Rekomenduojama sudaryti galimybę perrašyti kontrolinį darbą ir atskiriems mokiniams, gavusiems nepatenkinamą pažymį pagal metodinėse grupėse priimtą tvarką;</w:t>
      </w:r>
    </w:p>
    <w:p w14:paraId="3D0136E0" w14:textId="77777777" w:rsidR="002A22CF" w:rsidRPr="005A5175" w:rsidRDefault="00B57897" w:rsidP="002B49F7">
      <w:pPr>
        <w:pStyle w:val="Sraopastraipa"/>
        <w:spacing w:after="160" w:line="256" w:lineRule="auto"/>
        <w:ind w:left="0" w:firstLine="284"/>
        <w:jc w:val="both"/>
        <w:rPr>
          <w:color w:val="000000" w:themeColor="text1"/>
        </w:rPr>
      </w:pPr>
      <w:r w:rsidRPr="005A5175">
        <w:rPr>
          <w:color w:val="000000" w:themeColor="text1"/>
          <w:lang w:eastAsia="ar-SA"/>
        </w:rPr>
        <w:t>21</w:t>
      </w:r>
      <w:r w:rsidR="002A22CF" w:rsidRPr="005A5175">
        <w:rPr>
          <w:color w:val="000000" w:themeColor="text1"/>
          <w:lang w:eastAsia="ar-SA"/>
        </w:rPr>
        <w:t xml:space="preserve">.4. mokinys dėl pateisinamų priežasčių (liga ir kt. tėvų pateisintos priežastys, direktoriaus įsakymas ir kt.) nerašęs kontrolinio darbo, už jį atsiskaito per 2 savaites po pamokų arba kitu susitartu su mokytoju laiku. Jei mokinys dėl ligos praleido daugiau nei dvi savaites, jis kreipiasi į savo klasės auklėtoją, kuris su dalykų mokytojais derina kontrolinių darbų grafiką. </w:t>
      </w:r>
      <w:r w:rsidR="002A22CF" w:rsidRPr="005A5175">
        <w:rPr>
          <w:color w:val="000000" w:themeColor="text1"/>
        </w:rPr>
        <w:t>Kontrolinio darbo atsiskaitymą rekomenduojama nukelti į kitą pusmetį, jei mokiniui sugrįžus į mokyklą liko mažiau nei savaitė iki pusmečio pabaigos. Neatsiskaičius per 2 sav. rašomas žemiausias įvertinimas (,,1“). Atsiskaičius vėliau pažymys nekeičiamas, bet įrašomas atsiskaitymo dieną.</w:t>
      </w:r>
    </w:p>
    <w:p w14:paraId="72A2F548" w14:textId="77777777" w:rsidR="002A22CF" w:rsidRPr="005A5175" w:rsidRDefault="00B57897" w:rsidP="002B49F7">
      <w:pPr>
        <w:pStyle w:val="Sraopastraipa"/>
        <w:spacing w:after="160" w:line="256" w:lineRule="auto"/>
        <w:ind w:left="0" w:firstLine="284"/>
        <w:jc w:val="both"/>
        <w:rPr>
          <w:color w:val="000000" w:themeColor="text1"/>
        </w:rPr>
      </w:pPr>
      <w:r w:rsidRPr="005A5175">
        <w:rPr>
          <w:color w:val="000000" w:themeColor="text1"/>
        </w:rPr>
        <w:t>21</w:t>
      </w:r>
      <w:r w:rsidR="002A22CF" w:rsidRPr="005A5175">
        <w:rPr>
          <w:color w:val="000000" w:themeColor="text1"/>
        </w:rPr>
        <w:t xml:space="preserve">.5. jei mokinys nepadavė kontrolinio darbo atsakymų lapo arba padavė tuščią, dienyne į tos pamokos langelį įrašomas nepatenkinamas įvertinimas.  Mokinys, be pateisinamos priežasties nedalyvavęs kontroliniame darbe, jį rašo sekančią pamoką.  </w:t>
      </w:r>
    </w:p>
    <w:p w14:paraId="70A8B70D" w14:textId="77777777" w:rsidR="002A22CF" w:rsidRPr="005A5175" w:rsidRDefault="00B57897" w:rsidP="002B49F7">
      <w:pPr>
        <w:pStyle w:val="Sraopastraipa"/>
        <w:spacing w:after="160" w:line="256" w:lineRule="auto"/>
        <w:ind w:left="0" w:firstLine="284"/>
        <w:jc w:val="both"/>
        <w:rPr>
          <w:color w:val="000000" w:themeColor="text1"/>
        </w:rPr>
      </w:pPr>
      <w:r w:rsidRPr="005A5175">
        <w:rPr>
          <w:color w:val="000000" w:themeColor="text1"/>
        </w:rPr>
        <w:t>21</w:t>
      </w:r>
      <w:r w:rsidR="002A22CF" w:rsidRPr="005A5175">
        <w:rPr>
          <w:color w:val="000000" w:themeColor="text1"/>
        </w:rPr>
        <w:t xml:space="preserve">.6. </w:t>
      </w:r>
      <w:r w:rsidR="002A22CF" w:rsidRPr="005A5175">
        <w:rPr>
          <w:color w:val="000000" w:themeColor="text1"/>
          <w:shd w:val="clear" w:color="auto" w:fill="FFFFFF"/>
        </w:rPr>
        <w:t>kontrolinio darbo užduotis mokiniai atlieka savarankiškai, nesikalba tarpusavyje, netrukdo kitiems, naudojasi tik tomis priemonėmis, kurias nurodė mokytojas, jų neskolina. Pasakinėjančių, besistengiančių gauti neleistinos pagalbos, besinaudojančių draudžiamomis priemonėmis, nevykdančių mokytojo nurodymų, mokinių darbai vertinami žemiausiu 10 balų sistemos įvertinimu – „1“ (vienetu). Tokie darbai neperrašomi.</w:t>
      </w:r>
    </w:p>
    <w:p w14:paraId="13835D25" w14:textId="77777777" w:rsidR="002A22CF" w:rsidRPr="005A5175" w:rsidRDefault="00B57897" w:rsidP="002B49F7">
      <w:pPr>
        <w:pStyle w:val="Sraopastraipa"/>
        <w:ind w:left="0" w:firstLine="284"/>
        <w:jc w:val="both"/>
        <w:rPr>
          <w:color w:val="000000" w:themeColor="text1"/>
        </w:rPr>
      </w:pPr>
      <w:r w:rsidRPr="005A5175">
        <w:rPr>
          <w:color w:val="000000" w:themeColor="text1"/>
          <w:lang w:eastAsia="ar-SA"/>
        </w:rPr>
        <w:t>21</w:t>
      </w:r>
      <w:r w:rsidR="002A22CF" w:rsidRPr="005A5175">
        <w:rPr>
          <w:color w:val="000000" w:themeColor="text1"/>
          <w:lang w:eastAsia="ar-SA"/>
        </w:rPr>
        <w:t>.7. mokytojas kontrolinius darbus grąžina mokiniams ne vėliau kaip po savaitės ,lietuvių ir anglų kalbų rašinius ne vėliau kaip 2 savaitės . Rekomenduojama dalį pamokos skirti kontrolinių darbų analizei;</w:t>
      </w:r>
    </w:p>
    <w:p w14:paraId="31990BD1" w14:textId="77777777" w:rsidR="002A22CF" w:rsidRPr="005A5175" w:rsidRDefault="00B57897" w:rsidP="002B49F7">
      <w:pPr>
        <w:tabs>
          <w:tab w:val="left" w:pos="567"/>
          <w:tab w:val="left" w:pos="709"/>
        </w:tabs>
        <w:ind w:firstLine="284"/>
        <w:jc w:val="both"/>
        <w:rPr>
          <w:color w:val="000000" w:themeColor="text1"/>
          <w:lang w:eastAsia="ar-SA"/>
        </w:rPr>
      </w:pPr>
      <w:r w:rsidRPr="005A5175">
        <w:rPr>
          <w:color w:val="000000" w:themeColor="text1"/>
          <w:lang w:eastAsia="ar-SA"/>
        </w:rPr>
        <w:t>21</w:t>
      </w:r>
      <w:r w:rsidR="002A22CF" w:rsidRPr="005A5175">
        <w:rPr>
          <w:color w:val="000000" w:themeColor="text1"/>
          <w:lang w:eastAsia="ar-SA"/>
        </w:rPr>
        <w:t>.8. kontrolinis darbas neorganizuojamas pirmą dieną po atostogų.</w:t>
      </w:r>
    </w:p>
    <w:p w14:paraId="57670D51" w14:textId="77777777" w:rsidR="002A22CF" w:rsidRPr="005A5175" w:rsidRDefault="00B57897" w:rsidP="002B49F7">
      <w:pPr>
        <w:tabs>
          <w:tab w:val="left" w:pos="567"/>
          <w:tab w:val="left" w:pos="709"/>
        </w:tabs>
        <w:jc w:val="both"/>
        <w:rPr>
          <w:color w:val="000000" w:themeColor="text1"/>
          <w:lang w:eastAsia="ar-SA"/>
        </w:rPr>
      </w:pPr>
      <w:r w:rsidRPr="005A5175">
        <w:rPr>
          <w:color w:val="000000" w:themeColor="text1"/>
          <w:lang w:eastAsia="ar-SA"/>
        </w:rPr>
        <w:t>22</w:t>
      </w:r>
      <w:r w:rsidR="002A22CF" w:rsidRPr="005A5175">
        <w:rPr>
          <w:color w:val="000000" w:themeColor="text1"/>
          <w:lang w:eastAsia="ar-SA"/>
        </w:rPr>
        <w:t>. Per dieną galima organizuoti 2 atsiskaitomuosius darbus. Jei tą dieną rašomas kontrolinis darbas – 1 atsiskaitomąjį darbą.</w:t>
      </w:r>
      <w:r w:rsidR="00C24983" w:rsidRPr="005A5175">
        <w:rPr>
          <w:color w:val="000000" w:themeColor="text1"/>
          <w:sz w:val="23"/>
          <w:szCs w:val="23"/>
        </w:rPr>
        <w:t xml:space="preserve"> </w:t>
      </w:r>
      <w:r w:rsidR="002A22CF" w:rsidRPr="005A5175">
        <w:rPr>
          <w:color w:val="000000" w:themeColor="text1"/>
          <w:lang w:eastAsia="ar-SA"/>
        </w:rPr>
        <w:t xml:space="preserve">Kūno kultūros, šokio, sportinio šokio atsiskaitomieji darbai neįskaičiuojami. </w:t>
      </w:r>
    </w:p>
    <w:p w14:paraId="2776C5B4" w14:textId="77777777" w:rsidR="006C5403" w:rsidRPr="005A5175" w:rsidRDefault="00B57897" w:rsidP="002B49F7">
      <w:pPr>
        <w:pStyle w:val="Default"/>
        <w:jc w:val="both"/>
        <w:rPr>
          <w:rFonts w:eastAsiaTheme="minorHAnsi"/>
          <w:color w:val="000000" w:themeColor="text1"/>
          <w:sz w:val="23"/>
          <w:szCs w:val="23"/>
        </w:rPr>
      </w:pPr>
      <w:r w:rsidRPr="005A5175">
        <w:rPr>
          <w:color w:val="000000" w:themeColor="text1"/>
        </w:rPr>
        <w:t>23</w:t>
      </w:r>
      <w:r w:rsidR="002A22CF" w:rsidRPr="005A5175">
        <w:rPr>
          <w:color w:val="000000" w:themeColor="text1"/>
        </w:rPr>
        <w:t xml:space="preserve">. </w:t>
      </w:r>
      <w:r w:rsidR="00A76918" w:rsidRPr="005A5175">
        <w:rPr>
          <w:rFonts w:eastAsiaTheme="minorHAnsi"/>
          <w:color w:val="000000" w:themeColor="text1"/>
          <w:sz w:val="23"/>
          <w:szCs w:val="23"/>
        </w:rPr>
        <w:t>G</w:t>
      </w:r>
      <w:r w:rsidR="006C5403" w:rsidRPr="005A5175">
        <w:rPr>
          <w:rFonts w:eastAsiaTheme="minorHAnsi"/>
          <w:color w:val="000000" w:themeColor="text1"/>
          <w:sz w:val="23"/>
          <w:szCs w:val="23"/>
        </w:rPr>
        <w:t>imnazijoje vasario – balandžio mėnesiais</w:t>
      </w:r>
      <w:r w:rsidR="00A76918" w:rsidRPr="005A5175">
        <w:rPr>
          <w:rFonts w:eastAsiaTheme="minorHAnsi"/>
          <w:color w:val="000000" w:themeColor="text1"/>
          <w:sz w:val="23"/>
          <w:szCs w:val="23"/>
        </w:rPr>
        <w:t xml:space="preserve"> organizuojami</w:t>
      </w:r>
      <w:r w:rsidR="00A76918" w:rsidRPr="005A5175">
        <w:rPr>
          <w:rFonts w:eastAsiaTheme="minorHAnsi"/>
          <w:b/>
          <w:bCs/>
          <w:color w:val="000000" w:themeColor="text1"/>
          <w:sz w:val="23"/>
          <w:szCs w:val="23"/>
        </w:rPr>
        <w:t xml:space="preserve"> </w:t>
      </w:r>
      <w:r w:rsidR="00A76918" w:rsidRPr="005A5175">
        <w:rPr>
          <w:rFonts w:eastAsiaTheme="minorHAnsi"/>
          <w:bCs/>
          <w:color w:val="000000" w:themeColor="text1"/>
          <w:sz w:val="23"/>
          <w:szCs w:val="23"/>
        </w:rPr>
        <w:t>bandomieji egzaminai</w:t>
      </w:r>
      <w:r w:rsidR="006C5403" w:rsidRPr="005A5175">
        <w:rPr>
          <w:rFonts w:eastAsiaTheme="minorHAnsi"/>
          <w:color w:val="000000" w:themeColor="text1"/>
          <w:sz w:val="23"/>
          <w:szCs w:val="23"/>
        </w:rPr>
        <w:t xml:space="preserve">. </w:t>
      </w:r>
    </w:p>
    <w:p w14:paraId="128B45BD" w14:textId="77777777" w:rsidR="006C5403" w:rsidRPr="002B49F7" w:rsidRDefault="00A76918" w:rsidP="002B49F7">
      <w:pPr>
        <w:autoSpaceDE w:val="0"/>
        <w:autoSpaceDN w:val="0"/>
        <w:adjustRightInd w:val="0"/>
        <w:ind w:firstLine="284"/>
        <w:jc w:val="both"/>
        <w:rPr>
          <w:rFonts w:eastAsiaTheme="minorHAnsi"/>
          <w:color w:val="000000" w:themeColor="text1"/>
          <w:lang w:eastAsia="en-US"/>
        </w:rPr>
      </w:pPr>
      <w:r w:rsidRPr="002B49F7">
        <w:rPr>
          <w:rFonts w:eastAsiaTheme="minorHAnsi"/>
          <w:color w:val="000000" w:themeColor="text1"/>
          <w:lang w:eastAsia="en-US"/>
        </w:rPr>
        <w:t xml:space="preserve">23.1. </w:t>
      </w:r>
      <w:r w:rsidR="006C5403" w:rsidRPr="002B49F7">
        <w:rPr>
          <w:rFonts w:eastAsiaTheme="minorHAnsi"/>
          <w:color w:val="000000" w:themeColor="text1"/>
          <w:lang w:eastAsia="en-US"/>
        </w:rPr>
        <w:t xml:space="preserve">Mokiniai laiko tų mokomųjų dalykų bandomuosius egzaminus, kuriuos ketina laikyti baigdami gimnaziją, o lietuvių kalbos ir literatūros bei matematikos laiko visi abiturientai. </w:t>
      </w:r>
    </w:p>
    <w:p w14:paraId="03FF11BF" w14:textId="77777777" w:rsidR="006C5403" w:rsidRPr="002B49F7" w:rsidRDefault="00A76918" w:rsidP="002B49F7">
      <w:pPr>
        <w:autoSpaceDE w:val="0"/>
        <w:autoSpaceDN w:val="0"/>
        <w:adjustRightInd w:val="0"/>
        <w:ind w:firstLine="284"/>
        <w:jc w:val="both"/>
        <w:rPr>
          <w:rFonts w:eastAsiaTheme="minorHAnsi"/>
          <w:color w:val="000000" w:themeColor="text1"/>
          <w:lang w:eastAsia="en-US"/>
        </w:rPr>
      </w:pPr>
      <w:r w:rsidRPr="002B49F7">
        <w:rPr>
          <w:rFonts w:eastAsiaTheme="minorHAnsi"/>
          <w:color w:val="000000" w:themeColor="text1"/>
          <w:lang w:eastAsia="en-US"/>
        </w:rPr>
        <w:t>2</w:t>
      </w:r>
      <w:r w:rsidR="006C5403" w:rsidRPr="002B49F7">
        <w:rPr>
          <w:rFonts w:eastAsiaTheme="minorHAnsi"/>
          <w:color w:val="000000" w:themeColor="text1"/>
          <w:lang w:eastAsia="en-US"/>
        </w:rPr>
        <w:t>3.</w:t>
      </w:r>
      <w:r w:rsidRPr="002B49F7">
        <w:rPr>
          <w:rFonts w:eastAsiaTheme="minorHAnsi"/>
          <w:color w:val="000000" w:themeColor="text1"/>
          <w:lang w:eastAsia="en-US"/>
        </w:rPr>
        <w:t>2.</w:t>
      </w:r>
      <w:r w:rsidR="006C5403" w:rsidRPr="002B49F7">
        <w:rPr>
          <w:rFonts w:eastAsiaTheme="minorHAnsi"/>
          <w:color w:val="000000" w:themeColor="text1"/>
          <w:lang w:eastAsia="en-US"/>
        </w:rPr>
        <w:t xml:space="preserve"> Suderinusi datas su atskirų mokomųjų dalykų mokytojais gimnazijos administracija sudaro bandomųjų egzaminų vykdymo grafiką. </w:t>
      </w:r>
    </w:p>
    <w:p w14:paraId="6B5874B2" w14:textId="77777777" w:rsidR="006C5403" w:rsidRPr="002B49F7" w:rsidRDefault="00A76918" w:rsidP="002B49F7">
      <w:pPr>
        <w:autoSpaceDE w:val="0"/>
        <w:autoSpaceDN w:val="0"/>
        <w:adjustRightInd w:val="0"/>
        <w:ind w:firstLine="284"/>
        <w:jc w:val="both"/>
        <w:rPr>
          <w:rFonts w:eastAsiaTheme="minorHAnsi"/>
          <w:color w:val="000000" w:themeColor="text1"/>
          <w:lang w:eastAsia="en-US"/>
        </w:rPr>
      </w:pPr>
      <w:r w:rsidRPr="002B49F7">
        <w:rPr>
          <w:rFonts w:eastAsiaTheme="minorHAnsi"/>
          <w:color w:val="000000" w:themeColor="text1"/>
          <w:lang w:eastAsia="en-US"/>
        </w:rPr>
        <w:t>23.3</w:t>
      </w:r>
      <w:r w:rsidR="006C5403" w:rsidRPr="002B49F7">
        <w:rPr>
          <w:rFonts w:eastAsiaTheme="minorHAnsi"/>
          <w:color w:val="000000" w:themeColor="text1"/>
          <w:lang w:eastAsia="en-US"/>
        </w:rPr>
        <w:t xml:space="preserve">. Bandomųjų egzaminų užduotys rengiamos to dalyko mokytojų. </w:t>
      </w:r>
    </w:p>
    <w:p w14:paraId="3B81C63A" w14:textId="77777777" w:rsidR="006C5403" w:rsidRPr="002B49F7" w:rsidRDefault="00A76918" w:rsidP="002B49F7">
      <w:pPr>
        <w:autoSpaceDE w:val="0"/>
        <w:autoSpaceDN w:val="0"/>
        <w:adjustRightInd w:val="0"/>
        <w:ind w:firstLine="284"/>
        <w:jc w:val="both"/>
        <w:rPr>
          <w:rFonts w:eastAsiaTheme="minorHAnsi"/>
          <w:color w:val="000000" w:themeColor="text1"/>
          <w:lang w:eastAsia="en-US"/>
        </w:rPr>
      </w:pPr>
      <w:r w:rsidRPr="002B49F7">
        <w:rPr>
          <w:rFonts w:eastAsiaTheme="minorHAnsi"/>
          <w:color w:val="000000" w:themeColor="text1"/>
          <w:lang w:eastAsia="en-US"/>
        </w:rPr>
        <w:t>23.4</w:t>
      </w:r>
      <w:r w:rsidR="006C5403" w:rsidRPr="002B49F7">
        <w:rPr>
          <w:rFonts w:eastAsiaTheme="minorHAnsi"/>
          <w:color w:val="000000" w:themeColor="text1"/>
          <w:lang w:eastAsia="en-US"/>
        </w:rPr>
        <w:t xml:space="preserve">. Visi bandomieji egzaminai organizuojami </w:t>
      </w:r>
      <w:r w:rsidR="006C5403" w:rsidRPr="002B49F7">
        <w:rPr>
          <w:rFonts w:eastAsiaTheme="minorHAnsi"/>
          <w:b/>
          <w:bCs/>
          <w:color w:val="000000" w:themeColor="text1"/>
          <w:lang w:eastAsia="en-US"/>
        </w:rPr>
        <w:t xml:space="preserve">nuo 9.00 val. </w:t>
      </w:r>
      <w:r w:rsidR="006C5403" w:rsidRPr="002B49F7">
        <w:rPr>
          <w:rFonts w:eastAsiaTheme="minorHAnsi"/>
          <w:color w:val="000000" w:themeColor="text1"/>
          <w:lang w:eastAsia="en-US"/>
        </w:rPr>
        <w:t xml:space="preserve">ir trunka tiek laiko, kiek jo skiriama to dalyko egzaminui. </w:t>
      </w:r>
    </w:p>
    <w:p w14:paraId="7C9E78C2" w14:textId="77777777" w:rsidR="002B49F7" w:rsidRDefault="00A76918" w:rsidP="002B49F7">
      <w:pPr>
        <w:autoSpaceDE w:val="0"/>
        <w:autoSpaceDN w:val="0"/>
        <w:adjustRightInd w:val="0"/>
        <w:ind w:firstLine="284"/>
        <w:jc w:val="both"/>
        <w:rPr>
          <w:rFonts w:eastAsiaTheme="minorHAnsi"/>
          <w:color w:val="000000" w:themeColor="text1"/>
          <w:lang w:eastAsia="en-US"/>
        </w:rPr>
      </w:pPr>
      <w:r w:rsidRPr="002B49F7">
        <w:rPr>
          <w:rFonts w:eastAsiaTheme="minorHAnsi"/>
          <w:color w:val="000000" w:themeColor="text1"/>
          <w:lang w:eastAsia="en-US"/>
        </w:rPr>
        <w:t>23.5</w:t>
      </w:r>
      <w:r w:rsidR="006C5403" w:rsidRPr="002B49F7">
        <w:rPr>
          <w:rFonts w:eastAsiaTheme="minorHAnsi"/>
          <w:color w:val="000000" w:themeColor="text1"/>
          <w:lang w:eastAsia="en-US"/>
        </w:rPr>
        <w:t xml:space="preserve">. Darbai įvertinami per 21 darbo dieną ir rezultatai aptariami su mokiniais. </w:t>
      </w:r>
    </w:p>
    <w:p w14:paraId="668B9493" w14:textId="77777777" w:rsidR="002A22CF" w:rsidRPr="002B49F7" w:rsidRDefault="00A76918" w:rsidP="002B49F7">
      <w:pPr>
        <w:autoSpaceDE w:val="0"/>
        <w:autoSpaceDN w:val="0"/>
        <w:adjustRightInd w:val="0"/>
        <w:ind w:firstLine="284"/>
        <w:jc w:val="both"/>
        <w:rPr>
          <w:rFonts w:eastAsiaTheme="minorHAnsi"/>
          <w:color w:val="000000" w:themeColor="text1"/>
          <w:lang w:eastAsia="en-US"/>
        </w:rPr>
      </w:pPr>
      <w:r w:rsidRPr="002B49F7">
        <w:rPr>
          <w:rFonts w:eastAsiaTheme="minorHAnsi"/>
          <w:color w:val="000000" w:themeColor="text1"/>
          <w:lang w:eastAsia="en-US"/>
        </w:rPr>
        <w:t>23.6</w:t>
      </w:r>
      <w:r w:rsidR="006C5403" w:rsidRPr="002B49F7">
        <w:rPr>
          <w:rFonts w:eastAsiaTheme="minorHAnsi"/>
          <w:color w:val="000000" w:themeColor="text1"/>
          <w:lang w:eastAsia="en-US"/>
        </w:rPr>
        <w:t>. Bandomojo egzamino pažymys įrašomas į dienyną.</w:t>
      </w:r>
    </w:p>
    <w:p w14:paraId="13CFAD09" w14:textId="77777777" w:rsidR="002A22CF" w:rsidRPr="002B49F7" w:rsidRDefault="00B57897" w:rsidP="002B49F7">
      <w:pPr>
        <w:jc w:val="both"/>
        <w:rPr>
          <w:rFonts w:ascii="TimesNewRoman" w:eastAsia="Calibri" w:hAnsi="TimesNewRoman" w:cs="TimesNewRoman"/>
          <w:color w:val="000000" w:themeColor="text1"/>
          <w:lang w:eastAsia="en-US"/>
        </w:rPr>
      </w:pPr>
      <w:r w:rsidRPr="002B49F7">
        <w:rPr>
          <w:color w:val="000000" w:themeColor="text1"/>
        </w:rPr>
        <w:t>24</w:t>
      </w:r>
      <w:r w:rsidR="002A22CF" w:rsidRPr="002B49F7">
        <w:rPr>
          <w:color w:val="000000" w:themeColor="text1"/>
        </w:rPr>
        <w:t>.</w:t>
      </w:r>
      <w:r w:rsidR="006C5403" w:rsidRPr="002B49F7">
        <w:rPr>
          <w:color w:val="000000" w:themeColor="text1"/>
        </w:rPr>
        <w:t xml:space="preserve"> Visi dienyne parašyti pažymiai yra lygiaverčiai.</w:t>
      </w:r>
      <w:r w:rsidR="002A22CF" w:rsidRPr="002B49F7">
        <w:rPr>
          <w:color w:val="000000" w:themeColor="text1"/>
        </w:rPr>
        <w:t xml:space="preserve"> Dienyne neturėtų būti daugiau nei 30% atsitiktinių pažymių.</w:t>
      </w:r>
      <w:r w:rsidR="002A22CF" w:rsidRPr="002B49F7">
        <w:rPr>
          <w:rFonts w:ascii="TimesNewRoman" w:eastAsia="Calibri" w:hAnsi="TimesNewRoman" w:cs="TimesNewRoman"/>
          <w:color w:val="000000" w:themeColor="text1"/>
          <w:lang w:eastAsia="en-US"/>
        </w:rPr>
        <w:t xml:space="preserve"> </w:t>
      </w:r>
    </w:p>
    <w:p w14:paraId="212DFFBF" w14:textId="77777777" w:rsidR="002A22CF" w:rsidRPr="005A5175" w:rsidRDefault="00B57897" w:rsidP="002B49F7">
      <w:pPr>
        <w:jc w:val="both"/>
        <w:rPr>
          <w:rFonts w:ascii="TimesNewRoman" w:eastAsia="Calibri" w:hAnsi="TimesNewRoman" w:cs="TimesNewRoman"/>
          <w:color w:val="000000" w:themeColor="text1"/>
          <w:lang w:eastAsia="en-US"/>
        </w:rPr>
      </w:pPr>
      <w:r w:rsidRPr="005A5175">
        <w:rPr>
          <w:rFonts w:ascii="TimesNewRoman" w:eastAsia="Calibri" w:hAnsi="TimesNewRoman" w:cs="TimesNewRoman"/>
          <w:color w:val="000000" w:themeColor="text1"/>
          <w:lang w:eastAsia="en-US"/>
        </w:rPr>
        <w:lastRenderedPageBreak/>
        <w:t>25</w:t>
      </w:r>
      <w:r w:rsidR="002A22CF" w:rsidRPr="005A5175">
        <w:rPr>
          <w:rFonts w:ascii="TimesNewRoman" w:eastAsia="Calibri" w:hAnsi="TimesNewRoman" w:cs="TimesNewRoman"/>
          <w:color w:val="000000" w:themeColor="text1"/>
          <w:lang w:eastAsia="en-US"/>
        </w:rPr>
        <w:t>. Suaugusiųjų ugdymo skyriuje baigus atskirą programą organizuojamas pasiekimų patikrinimas, privalomos įskaitos, egzaminai:</w:t>
      </w:r>
    </w:p>
    <w:p w14:paraId="7CB9152E" w14:textId="77777777" w:rsidR="002A22CF" w:rsidRPr="005A5175" w:rsidRDefault="00B57897" w:rsidP="002B49F7">
      <w:pPr>
        <w:spacing w:line="256" w:lineRule="auto"/>
        <w:ind w:firstLine="284"/>
        <w:jc w:val="both"/>
        <w:rPr>
          <w:rFonts w:eastAsia="Calibri"/>
          <w:color w:val="000000" w:themeColor="text1"/>
          <w:lang w:eastAsia="en-US"/>
        </w:rPr>
      </w:pPr>
      <w:r w:rsidRPr="005A5175">
        <w:rPr>
          <w:rFonts w:eastAsia="Calibri"/>
          <w:color w:val="000000" w:themeColor="text1"/>
          <w:lang w:eastAsia="en-US"/>
        </w:rPr>
        <w:t>25</w:t>
      </w:r>
      <w:r w:rsidR="002A22CF" w:rsidRPr="005A5175">
        <w:rPr>
          <w:rFonts w:eastAsia="Calibri"/>
          <w:color w:val="000000" w:themeColor="text1"/>
          <w:lang w:eastAsia="en-US"/>
        </w:rPr>
        <w:t>.1. privalomų įskaitų tikslas – patikrinti, kaip išmokta dalyko programos dalis ar kursas per pusmetį, fiksuojant suaugusiųjų klasių mokinių mokymosi rezultatus ir pažangą, pažymiu vertinant žinias, įgūdžius, dalykinius bei bendruosius gebėjimus;</w:t>
      </w:r>
    </w:p>
    <w:p w14:paraId="636E7AE6" w14:textId="77777777" w:rsidR="002A22CF" w:rsidRPr="005A5175" w:rsidRDefault="00B57897" w:rsidP="002B49F7">
      <w:pPr>
        <w:spacing w:line="256" w:lineRule="auto"/>
        <w:ind w:firstLine="284"/>
        <w:jc w:val="both"/>
        <w:rPr>
          <w:rFonts w:eastAsia="Calibri"/>
          <w:color w:val="000000" w:themeColor="text1"/>
          <w:lang w:eastAsia="en-US"/>
        </w:rPr>
      </w:pPr>
      <w:r w:rsidRPr="005A5175">
        <w:rPr>
          <w:rFonts w:eastAsia="Calibri"/>
          <w:color w:val="000000" w:themeColor="text1"/>
          <w:lang w:eastAsia="en-US"/>
        </w:rPr>
        <w:t>25</w:t>
      </w:r>
      <w:r w:rsidR="002A22CF" w:rsidRPr="005A5175">
        <w:rPr>
          <w:rFonts w:eastAsia="Calibri"/>
          <w:color w:val="000000" w:themeColor="text1"/>
          <w:lang w:eastAsia="en-US"/>
        </w:rPr>
        <w:t>.2. privalomų įskaitų užduotis, atitinkančias išeitą kursą ar programos dalį, rengia mokytojai, remdamiesi dalykų programomis arba naudodamiesi kitų autorių parengta didaktine medžiaga;</w:t>
      </w:r>
    </w:p>
    <w:p w14:paraId="206DA6B1" w14:textId="77777777" w:rsidR="002A22CF" w:rsidRPr="005A5175" w:rsidRDefault="00B57897" w:rsidP="002B49F7">
      <w:pPr>
        <w:spacing w:line="256" w:lineRule="auto"/>
        <w:ind w:firstLine="284"/>
        <w:jc w:val="both"/>
        <w:rPr>
          <w:rFonts w:eastAsia="Calibri"/>
          <w:color w:val="000000" w:themeColor="text1"/>
          <w:lang w:eastAsia="en-US"/>
        </w:rPr>
      </w:pPr>
      <w:r w:rsidRPr="005A5175">
        <w:rPr>
          <w:rFonts w:eastAsia="Calibri"/>
          <w:color w:val="000000" w:themeColor="text1"/>
          <w:lang w:eastAsia="en-US"/>
        </w:rPr>
        <w:t>25</w:t>
      </w:r>
      <w:r w:rsidR="002A22CF" w:rsidRPr="005A5175">
        <w:rPr>
          <w:rFonts w:eastAsia="Calibri"/>
          <w:color w:val="000000" w:themeColor="text1"/>
          <w:lang w:eastAsia="en-US"/>
        </w:rPr>
        <w:t>.3. mokytojas įskaitų užduotis pateikia taip, kad būtų nurodytas kiekvienos užduoties ar klausimo įvertinimas balais bei galutinis vertinimas – nurodant surinktų balų atitikimą pažymiui;</w:t>
      </w:r>
    </w:p>
    <w:p w14:paraId="29A0A5AD" w14:textId="77777777" w:rsidR="002A22CF" w:rsidRPr="005A5175" w:rsidRDefault="00B57897" w:rsidP="002B49F7">
      <w:pPr>
        <w:spacing w:line="256" w:lineRule="auto"/>
        <w:ind w:firstLine="284"/>
        <w:jc w:val="both"/>
        <w:rPr>
          <w:rFonts w:eastAsia="Calibri"/>
          <w:color w:val="000000" w:themeColor="text1"/>
          <w:lang w:eastAsia="en-US"/>
        </w:rPr>
      </w:pPr>
      <w:r w:rsidRPr="005A5175">
        <w:rPr>
          <w:rFonts w:eastAsia="Calibri"/>
          <w:color w:val="000000" w:themeColor="text1"/>
          <w:lang w:eastAsia="en-US"/>
        </w:rPr>
        <w:t>25</w:t>
      </w:r>
      <w:r w:rsidR="002A22CF" w:rsidRPr="005A5175">
        <w:rPr>
          <w:rFonts w:eastAsia="Calibri"/>
          <w:color w:val="000000" w:themeColor="text1"/>
          <w:lang w:eastAsia="en-US"/>
        </w:rPr>
        <w:t>.4. mokytojas turi organizuoti privalomų įskaitų aptarimą su mokiniais – išanalizuoti pasiekimus, organizuoti įsivertinimą, aptarti tolimesnį mokymąsi.</w:t>
      </w:r>
    </w:p>
    <w:p w14:paraId="13009B5E" w14:textId="77777777" w:rsidR="002A22CF" w:rsidRPr="005A5175" w:rsidRDefault="00B57897" w:rsidP="002B49F7">
      <w:pPr>
        <w:spacing w:line="256" w:lineRule="auto"/>
        <w:ind w:firstLine="284"/>
        <w:jc w:val="both"/>
        <w:rPr>
          <w:rFonts w:eastAsia="Calibri"/>
          <w:color w:val="000000" w:themeColor="text1"/>
          <w:lang w:eastAsia="en-US"/>
        </w:rPr>
      </w:pPr>
      <w:r w:rsidRPr="005A5175">
        <w:rPr>
          <w:rFonts w:eastAsia="Calibri"/>
          <w:color w:val="000000" w:themeColor="text1"/>
          <w:lang w:eastAsia="en-US"/>
        </w:rPr>
        <w:t>25</w:t>
      </w:r>
      <w:r w:rsidR="002A22CF" w:rsidRPr="005A5175">
        <w:rPr>
          <w:rFonts w:eastAsia="Calibri"/>
          <w:color w:val="000000" w:themeColor="text1"/>
          <w:lang w:eastAsia="en-US"/>
        </w:rPr>
        <w:t>.5. privalomų įskaitų datas ir jų skaičių pagal pagrindinio ir vidurinio ugdymo  programų bendruosius ugdymo planus nustato suaugusiųjų mokymo skyriaus vedėjas;</w:t>
      </w:r>
    </w:p>
    <w:p w14:paraId="19551D7F" w14:textId="77777777" w:rsidR="002A22CF" w:rsidRPr="005A5175" w:rsidRDefault="00B57897" w:rsidP="002B49F7">
      <w:pPr>
        <w:spacing w:line="256" w:lineRule="auto"/>
        <w:ind w:firstLine="284"/>
        <w:jc w:val="both"/>
        <w:rPr>
          <w:rFonts w:eastAsia="Calibri"/>
          <w:color w:val="000000" w:themeColor="text1"/>
          <w:lang w:eastAsia="en-US"/>
        </w:rPr>
      </w:pPr>
      <w:r w:rsidRPr="005A5175">
        <w:rPr>
          <w:rFonts w:eastAsia="Calibri"/>
          <w:color w:val="000000" w:themeColor="text1"/>
          <w:lang w:eastAsia="en-US"/>
        </w:rPr>
        <w:t>25</w:t>
      </w:r>
      <w:r w:rsidR="002A22CF" w:rsidRPr="005A5175">
        <w:rPr>
          <w:rFonts w:eastAsia="Calibri"/>
          <w:color w:val="000000" w:themeColor="text1"/>
          <w:lang w:eastAsia="en-US"/>
        </w:rPr>
        <w:t>.6. privalomos įskaitos planuojamos ir fiksuojamos įskaitų tvarkaraštyje bei mokytojo ilgalaikiuose planuose;</w:t>
      </w:r>
    </w:p>
    <w:p w14:paraId="71595B63" w14:textId="77777777" w:rsidR="002A22CF" w:rsidRPr="005A5175" w:rsidRDefault="00B57897" w:rsidP="002B49F7">
      <w:pPr>
        <w:spacing w:line="256" w:lineRule="auto"/>
        <w:ind w:firstLine="284"/>
        <w:jc w:val="both"/>
        <w:rPr>
          <w:rFonts w:eastAsia="Calibri"/>
          <w:color w:val="000000" w:themeColor="text1"/>
          <w:lang w:eastAsia="en-US"/>
        </w:rPr>
      </w:pPr>
      <w:r w:rsidRPr="005A5175">
        <w:rPr>
          <w:rFonts w:eastAsia="Calibri"/>
          <w:color w:val="000000" w:themeColor="text1"/>
          <w:lang w:eastAsia="en-US"/>
        </w:rPr>
        <w:t>25</w:t>
      </w:r>
      <w:r w:rsidR="002A22CF" w:rsidRPr="005A5175">
        <w:rPr>
          <w:rFonts w:eastAsia="Calibri"/>
          <w:color w:val="000000" w:themeColor="text1"/>
          <w:lang w:eastAsia="en-US"/>
        </w:rPr>
        <w:t>.7. dėl svarbių priežasčių, suderinę su suaugusiųjų mokymo skyriaus vedėju, mokiniai turi teisę keisti privalomų įskaitų laiką;</w:t>
      </w:r>
    </w:p>
    <w:p w14:paraId="0C13E565" w14:textId="77777777" w:rsidR="002A22CF" w:rsidRPr="005A5175" w:rsidRDefault="00B57897" w:rsidP="002B49F7">
      <w:pPr>
        <w:spacing w:line="256" w:lineRule="auto"/>
        <w:ind w:firstLine="284"/>
        <w:jc w:val="both"/>
        <w:rPr>
          <w:rFonts w:eastAsia="Calibri"/>
          <w:color w:val="000000" w:themeColor="text1"/>
          <w:lang w:eastAsia="en-US"/>
        </w:rPr>
      </w:pPr>
      <w:r w:rsidRPr="005A5175">
        <w:rPr>
          <w:rFonts w:eastAsia="Calibri"/>
          <w:color w:val="000000" w:themeColor="text1"/>
          <w:lang w:eastAsia="en-US"/>
        </w:rPr>
        <w:t>25</w:t>
      </w:r>
      <w:r w:rsidR="002A22CF" w:rsidRPr="005A5175">
        <w:rPr>
          <w:rFonts w:eastAsia="Calibri"/>
          <w:color w:val="000000" w:themeColor="text1"/>
          <w:lang w:eastAsia="en-US"/>
        </w:rPr>
        <w:t>.8. neatlikus privalomosios įskaitos užduočių, būtina atsiskaityti per 2 savaites nuo grįžimo į mokyklą dienos. Atsiskaitymo laiką mokinys derina su mokytoju.</w:t>
      </w:r>
    </w:p>
    <w:p w14:paraId="7254140D" w14:textId="77777777" w:rsidR="002A22CF" w:rsidRPr="005A5175" w:rsidRDefault="00B57897" w:rsidP="002B49F7">
      <w:pPr>
        <w:spacing w:line="256" w:lineRule="auto"/>
        <w:ind w:firstLine="284"/>
        <w:jc w:val="both"/>
        <w:rPr>
          <w:rFonts w:eastAsia="Calibri"/>
          <w:color w:val="000000" w:themeColor="text1"/>
          <w:lang w:eastAsia="en-US"/>
        </w:rPr>
      </w:pPr>
      <w:r w:rsidRPr="005A5175">
        <w:rPr>
          <w:rFonts w:eastAsia="Calibri"/>
          <w:color w:val="000000" w:themeColor="text1"/>
          <w:lang w:eastAsia="en-US"/>
        </w:rPr>
        <w:t>25</w:t>
      </w:r>
      <w:r w:rsidR="002A22CF" w:rsidRPr="005A5175">
        <w:rPr>
          <w:rFonts w:eastAsia="Calibri"/>
          <w:color w:val="000000" w:themeColor="text1"/>
          <w:lang w:eastAsia="en-US"/>
        </w:rPr>
        <w:t>.9. nerašius privalomos įskaitos ir nepateikus pažymos iš gydymo įstaigos, el. dienyne įrašomas nepatenkinamas įvertinimas.</w:t>
      </w:r>
    </w:p>
    <w:p w14:paraId="1E92380D" w14:textId="77777777" w:rsidR="002A22CF" w:rsidRPr="005A5175" w:rsidRDefault="00B57897" w:rsidP="002B49F7">
      <w:pPr>
        <w:pStyle w:val="Sraopastraipa"/>
        <w:tabs>
          <w:tab w:val="left" w:pos="567"/>
        </w:tabs>
        <w:ind w:left="0"/>
        <w:jc w:val="both"/>
        <w:rPr>
          <w:color w:val="000000" w:themeColor="text1"/>
        </w:rPr>
      </w:pPr>
      <w:r w:rsidRPr="005A5175">
        <w:rPr>
          <w:color w:val="000000" w:themeColor="text1"/>
        </w:rPr>
        <w:t>26</w:t>
      </w:r>
      <w:r w:rsidR="002A22CF" w:rsidRPr="005A5175">
        <w:rPr>
          <w:color w:val="000000" w:themeColor="text1"/>
        </w:rPr>
        <w:t>. Mokymosi rezultatams apibendrinti taikomas apibendrinamasis vertinimas. Pusmečių ir metiniai įvertinimai elektroniniame dienyne fiksuojami pažymiais arba rašoma „įskaityta" („</w:t>
      </w:r>
      <w:proofErr w:type="spellStart"/>
      <w:r w:rsidR="002A22CF" w:rsidRPr="005A5175">
        <w:rPr>
          <w:color w:val="000000" w:themeColor="text1"/>
        </w:rPr>
        <w:t>įs</w:t>
      </w:r>
      <w:bookmarkStart w:id="4" w:name="OLE_LINK10"/>
      <w:bookmarkStart w:id="5" w:name="OLE_LINK9"/>
      <w:r w:rsidR="002A22CF" w:rsidRPr="005A5175">
        <w:rPr>
          <w:color w:val="000000" w:themeColor="text1"/>
        </w:rPr>
        <w:t>k</w:t>
      </w:r>
      <w:proofErr w:type="spellEnd"/>
      <w:r w:rsidR="002A22CF" w:rsidRPr="005A5175">
        <w:rPr>
          <w:color w:val="000000" w:themeColor="text1"/>
        </w:rPr>
        <w:t>.“), „neįskaityta" („</w:t>
      </w:r>
      <w:proofErr w:type="spellStart"/>
      <w:r w:rsidR="002A22CF" w:rsidRPr="005A5175">
        <w:rPr>
          <w:color w:val="000000" w:themeColor="text1"/>
        </w:rPr>
        <w:t>neįsk</w:t>
      </w:r>
      <w:proofErr w:type="spellEnd"/>
      <w:r w:rsidR="002A22CF" w:rsidRPr="005A5175">
        <w:rPr>
          <w:color w:val="000000" w:themeColor="text1"/>
        </w:rPr>
        <w:t xml:space="preserve">.“), </w:t>
      </w:r>
      <w:bookmarkEnd w:id="4"/>
      <w:bookmarkEnd w:id="5"/>
      <w:r w:rsidR="002A22CF" w:rsidRPr="005A5175">
        <w:rPr>
          <w:color w:val="000000" w:themeColor="text1"/>
        </w:rPr>
        <w:t>„atleista“ („</w:t>
      </w:r>
      <w:proofErr w:type="spellStart"/>
      <w:r w:rsidR="002A22CF" w:rsidRPr="005A5175">
        <w:rPr>
          <w:color w:val="000000" w:themeColor="text1"/>
        </w:rPr>
        <w:t>atl</w:t>
      </w:r>
      <w:proofErr w:type="spellEnd"/>
      <w:r w:rsidR="002A22CF" w:rsidRPr="005A5175">
        <w:rPr>
          <w:color w:val="000000" w:themeColor="text1"/>
        </w:rPr>
        <w:t>.“):</w:t>
      </w:r>
    </w:p>
    <w:p w14:paraId="6A7D11FA" w14:textId="77777777" w:rsidR="002A22CF" w:rsidRPr="005A5175" w:rsidRDefault="00B57897" w:rsidP="002B49F7">
      <w:pPr>
        <w:pStyle w:val="Sraopastraipa"/>
        <w:tabs>
          <w:tab w:val="left" w:pos="567"/>
        </w:tabs>
        <w:ind w:left="0" w:firstLine="284"/>
        <w:jc w:val="both"/>
        <w:rPr>
          <w:color w:val="000000" w:themeColor="text1"/>
        </w:rPr>
      </w:pPr>
      <w:r w:rsidRPr="005A5175">
        <w:rPr>
          <w:color w:val="000000" w:themeColor="text1"/>
        </w:rPr>
        <w:t>26</w:t>
      </w:r>
      <w:r w:rsidR="002A22CF" w:rsidRPr="005A5175">
        <w:rPr>
          <w:color w:val="000000" w:themeColor="text1"/>
        </w:rPr>
        <w:t>.1. patenkinamas įvertinimas - „įskaityta" („</w:t>
      </w:r>
      <w:proofErr w:type="spellStart"/>
      <w:r w:rsidR="002A22CF" w:rsidRPr="005A5175">
        <w:rPr>
          <w:color w:val="000000" w:themeColor="text1"/>
        </w:rPr>
        <w:t>įsk</w:t>
      </w:r>
      <w:proofErr w:type="spellEnd"/>
      <w:r w:rsidR="002A22CF" w:rsidRPr="005A5175">
        <w:rPr>
          <w:color w:val="000000" w:themeColor="text1"/>
        </w:rPr>
        <w:t>.“), „atleista“ („</w:t>
      </w:r>
      <w:proofErr w:type="spellStart"/>
      <w:r w:rsidR="002A22CF" w:rsidRPr="005A5175">
        <w:rPr>
          <w:color w:val="000000" w:themeColor="text1"/>
        </w:rPr>
        <w:t>atl</w:t>
      </w:r>
      <w:proofErr w:type="spellEnd"/>
      <w:r w:rsidR="002A22CF" w:rsidRPr="005A5175">
        <w:rPr>
          <w:color w:val="000000" w:themeColor="text1"/>
        </w:rPr>
        <w:t>.“), 4-10 balų įvertinimas;</w:t>
      </w:r>
    </w:p>
    <w:p w14:paraId="5B279A0E" w14:textId="77777777" w:rsidR="002A22CF" w:rsidRPr="002B49F7" w:rsidRDefault="002B49F7" w:rsidP="002B49F7">
      <w:pPr>
        <w:ind w:firstLine="284"/>
        <w:jc w:val="both"/>
        <w:rPr>
          <w:color w:val="000000" w:themeColor="text1"/>
        </w:rPr>
      </w:pPr>
      <w:r w:rsidRPr="002B49F7">
        <w:rPr>
          <w:color w:val="000000" w:themeColor="text1"/>
        </w:rPr>
        <w:t>2</w:t>
      </w:r>
      <w:r w:rsidR="00B57897" w:rsidRPr="002B49F7">
        <w:rPr>
          <w:color w:val="000000" w:themeColor="text1"/>
        </w:rPr>
        <w:t>6</w:t>
      </w:r>
      <w:r w:rsidR="002A22CF" w:rsidRPr="002B49F7">
        <w:rPr>
          <w:color w:val="000000" w:themeColor="text1"/>
        </w:rPr>
        <w:t>.2. nepatenkinamas įvertinimas - „neįskaityta" („</w:t>
      </w:r>
      <w:proofErr w:type="spellStart"/>
      <w:r w:rsidR="002A22CF" w:rsidRPr="002B49F7">
        <w:rPr>
          <w:color w:val="000000" w:themeColor="text1"/>
        </w:rPr>
        <w:t>neįsk</w:t>
      </w:r>
      <w:proofErr w:type="spellEnd"/>
      <w:r w:rsidR="002A22CF" w:rsidRPr="002B49F7">
        <w:rPr>
          <w:color w:val="000000" w:themeColor="text1"/>
        </w:rPr>
        <w:t>.“), 1-3 balų įvertinimas.</w:t>
      </w:r>
    </w:p>
    <w:p w14:paraId="194DFD0E" w14:textId="77777777" w:rsidR="002A22CF" w:rsidRPr="005A5175" w:rsidRDefault="00B57897" w:rsidP="002B49F7">
      <w:pPr>
        <w:jc w:val="both"/>
        <w:rPr>
          <w:color w:val="000000" w:themeColor="text1"/>
        </w:rPr>
      </w:pPr>
      <w:r w:rsidRPr="005A5175">
        <w:rPr>
          <w:color w:val="000000" w:themeColor="text1"/>
        </w:rPr>
        <w:t>27</w:t>
      </w:r>
      <w:r w:rsidR="002A22CF" w:rsidRPr="005A5175">
        <w:rPr>
          <w:color w:val="000000" w:themeColor="text1"/>
        </w:rPr>
        <w:t>. Mokomojo dalyko pusmečio pažymiai išvedami iš to dalyko pusmečio pažymių vidurkio.</w:t>
      </w:r>
    </w:p>
    <w:p w14:paraId="5FF1C020" w14:textId="77777777" w:rsidR="002A22CF" w:rsidRPr="005A5175" w:rsidRDefault="00B57897" w:rsidP="002B49F7">
      <w:pPr>
        <w:pStyle w:val="Default"/>
        <w:jc w:val="both"/>
        <w:rPr>
          <w:color w:val="000000" w:themeColor="text1"/>
        </w:rPr>
      </w:pPr>
      <w:r w:rsidRPr="005A5175">
        <w:rPr>
          <w:color w:val="000000" w:themeColor="text1"/>
        </w:rPr>
        <w:t>28</w:t>
      </w:r>
      <w:r w:rsidR="002A22CF" w:rsidRPr="005A5175">
        <w:rPr>
          <w:color w:val="000000" w:themeColor="text1"/>
        </w:rPr>
        <w:t>. Dorinis ugdymas, pilietiškumo pagrindai, kompiuterinė braižyba, lotynų kalba, moduliai, šokis (I gimnazijos klasėse), žmogaus sauga vertinama įrašu „įskaityta“, „neįskaityta“ arba „atleista“.</w:t>
      </w:r>
      <w:r w:rsidR="00E51365" w:rsidRPr="005A5175">
        <w:rPr>
          <w:color w:val="000000" w:themeColor="text1"/>
        </w:rPr>
        <w:t xml:space="preserve"> </w:t>
      </w:r>
      <w:r w:rsidR="002A22CF" w:rsidRPr="005A5175">
        <w:rPr>
          <w:color w:val="000000" w:themeColor="text1"/>
        </w:rPr>
        <w:t>Dalyko metinis įvertinimas fiksuojamas įrašu „</w:t>
      </w:r>
      <w:proofErr w:type="spellStart"/>
      <w:r w:rsidR="002A22CF" w:rsidRPr="005A5175">
        <w:rPr>
          <w:color w:val="000000" w:themeColor="text1"/>
        </w:rPr>
        <w:t>įsk</w:t>
      </w:r>
      <w:proofErr w:type="spellEnd"/>
      <w:r w:rsidR="002A22CF" w:rsidRPr="005A5175">
        <w:rPr>
          <w:color w:val="000000" w:themeColor="text1"/>
        </w:rPr>
        <w:t>“, jei I ir II pusmečių įvertinimai yra „</w:t>
      </w:r>
      <w:proofErr w:type="spellStart"/>
      <w:r w:rsidR="002A22CF" w:rsidRPr="005A5175">
        <w:rPr>
          <w:color w:val="000000" w:themeColor="text1"/>
        </w:rPr>
        <w:t>įsk</w:t>
      </w:r>
      <w:proofErr w:type="spellEnd"/>
      <w:r w:rsidR="002A22CF" w:rsidRPr="005A5175">
        <w:rPr>
          <w:color w:val="000000" w:themeColor="text1"/>
        </w:rPr>
        <w:t>“ ir „</w:t>
      </w:r>
      <w:proofErr w:type="spellStart"/>
      <w:r w:rsidR="002A22CF" w:rsidRPr="005A5175">
        <w:rPr>
          <w:color w:val="000000" w:themeColor="text1"/>
        </w:rPr>
        <w:t>įsk</w:t>
      </w:r>
      <w:proofErr w:type="spellEnd"/>
      <w:r w:rsidR="002A22CF" w:rsidRPr="005A5175">
        <w:rPr>
          <w:color w:val="000000" w:themeColor="text1"/>
        </w:rPr>
        <w:t>“ arba „</w:t>
      </w:r>
      <w:proofErr w:type="spellStart"/>
      <w:r w:rsidR="002A22CF" w:rsidRPr="005A5175">
        <w:rPr>
          <w:color w:val="000000" w:themeColor="text1"/>
        </w:rPr>
        <w:t>įsk</w:t>
      </w:r>
      <w:proofErr w:type="spellEnd"/>
      <w:r w:rsidR="002A22CF" w:rsidRPr="005A5175">
        <w:rPr>
          <w:color w:val="000000" w:themeColor="text1"/>
        </w:rPr>
        <w:t>“ ir „</w:t>
      </w:r>
      <w:proofErr w:type="spellStart"/>
      <w:r w:rsidR="002A22CF" w:rsidRPr="005A5175">
        <w:rPr>
          <w:color w:val="000000" w:themeColor="text1"/>
        </w:rPr>
        <w:t>neįsk</w:t>
      </w:r>
      <w:proofErr w:type="spellEnd"/>
      <w:r w:rsidR="002A22CF" w:rsidRPr="005A5175">
        <w:rPr>
          <w:color w:val="000000" w:themeColor="text1"/>
        </w:rPr>
        <w:t>“ arba „</w:t>
      </w:r>
      <w:proofErr w:type="spellStart"/>
      <w:r w:rsidR="002A22CF" w:rsidRPr="005A5175">
        <w:rPr>
          <w:color w:val="000000" w:themeColor="text1"/>
        </w:rPr>
        <w:t>neįsk</w:t>
      </w:r>
      <w:proofErr w:type="spellEnd"/>
      <w:r w:rsidR="002A22CF" w:rsidRPr="005A5175">
        <w:rPr>
          <w:color w:val="000000" w:themeColor="text1"/>
        </w:rPr>
        <w:t>“ ir „</w:t>
      </w:r>
      <w:proofErr w:type="spellStart"/>
      <w:r w:rsidR="002A22CF" w:rsidRPr="005A5175">
        <w:rPr>
          <w:color w:val="000000" w:themeColor="text1"/>
        </w:rPr>
        <w:t>įsk</w:t>
      </w:r>
      <w:proofErr w:type="spellEnd"/>
      <w:r w:rsidR="002A22CF" w:rsidRPr="005A5175">
        <w:rPr>
          <w:color w:val="000000" w:themeColor="text1"/>
        </w:rPr>
        <w:t>“. Dalyko metinis įvertinimas fiksuojamas įrašu „</w:t>
      </w:r>
      <w:proofErr w:type="spellStart"/>
      <w:r w:rsidR="002A22CF" w:rsidRPr="005A5175">
        <w:rPr>
          <w:color w:val="000000" w:themeColor="text1"/>
        </w:rPr>
        <w:t>neįsk</w:t>
      </w:r>
      <w:proofErr w:type="spellEnd"/>
      <w:r w:rsidR="002A22CF" w:rsidRPr="005A5175">
        <w:rPr>
          <w:color w:val="000000" w:themeColor="text1"/>
        </w:rPr>
        <w:t>“, jei I ir II pusmečių įvertinimai yra „</w:t>
      </w:r>
      <w:proofErr w:type="spellStart"/>
      <w:r w:rsidR="002A22CF" w:rsidRPr="005A5175">
        <w:rPr>
          <w:color w:val="000000" w:themeColor="text1"/>
        </w:rPr>
        <w:t>neįsk</w:t>
      </w:r>
      <w:proofErr w:type="spellEnd"/>
      <w:r w:rsidR="002A22CF" w:rsidRPr="005A5175">
        <w:rPr>
          <w:color w:val="000000" w:themeColor="text1"/>
        </w:rPr>
        <w:t>“.</w:t>
      </w:r>
    </w:p>
    <w:p w14:paraId="586474C0" w14:textId="77777777" w:rsidR="002A22CF" w:rsidRPr="005A5175" w:rsidRDefault="00B57897" w:rsidP="002B49F7">
      <w:pPr>
        <w:pStyle w:val="Sraopastraipa"/>
        <w:ind w:left="0"/>
        <w:jc w:val="both"/>
        <w:rPr>
          <w:color w:val="000000" w:themeColor="text1"/>
        </w:rPr>
      </w:pPr>
      <w:r w:rsidRPr="005A5175">
        <w:rPr>
          <w:color w:val="000000" w:themeColor="text1"/>
        </w:rPr>
        <w:t>29</w:t>
      </w:r>
      <w:r w:rsidR="002A22CF" w:rsidRPr="005A5175">
        <w:rPr>
          <w:color w:val="000000" w:themeColor="text1"/>
        </w:rPr>
        <w:t xml:space="preserve">. Metinis įvertinimas išvedamas (iš I ir II pusmečio įvertinimų). </w:t>
      </w:r>
    </w:p>
    <w:p w14:paraId="20DFBD86" w14:textId="77777777" w:rsidR="002A22CF" w:rsidRPr="005A5175" w:rsidRDefault="00B57897" w:rsidP="002B49F7">
      <w:pPr>
        <w:ind w:firstLine="284"/>
        <w:jc w:val="both"/>
        <w:rPr>
          <w:color w:val="000000" w:themeColor="text1"/>
        </w:rPr>
      </w:pPr>
      <w:r w:rsidRPr="005A5175">
        <w:rPr>
          <w:color w:val="000000" w:themeColor="text1"/>
        </w:rPr>
        <w:t>29</w:t>
      </w:r>
      <w:r w:rsidR="002A22CF" w:rsidRPr="005A5175">
        <w:rPr>
          <w:color w:val="000000" w:themeColor="text1"/>
        </w:rPr>
        <w:t>.1. jeigu pusmečių įvertinimai patenkinami, išvedamas aritmetinis vidurkis apvalinant mokinio naudai (pvz., 4, 5 vedami 5);</w:t>
      </w:r>
    </w:p>
    <w:p w14:paraId="42767401" w14:textId="77777777" w:rsidR="002A22CF" w:rsidRPr="005A5175" w:rsidRDefault="00B57897" w:rsidP="002B49F7">
      <w:pPr>
        <w:pStyle w:val="Betarp"/>
        <w:ind w:firstLine="284"/>
        <w:jc w:val="both"/>
        <w:rPr>
          <w:color w:val="000000" w:themeColor="text1"/>
        </w:rPr>
      </w:pPr>
      <w:r w:rsidRPr="005A5175">
        <w:rPr>
          <w:color w:val="000000" w:themeColor="text1"/>
        </w:rPr>
        <w:t>29</w:t>
      </w:r>
      <w:r w:rsidR="002A22CF" w:rsidRPr="005A5175">
        <w:rPr>
          <w:color w:val="000000" w:themeColor="text1"/>
        </w:rPr>
        <w:t>.2. jeigu mokinys per visą ugdymo laikotarpį (pvz. pusmetį) neatliko vertinimo užduočių (kontrolinių darbų ir kt.) be pateisinamos priežasties, nepademonstravo pasiekimų, numatytų pagrindinio ar vidurinio ugdymo bendrosiose programose, mokinio dalyko pusmečio pasiekimai prilyginami žemiausiam 10 balų sistemos įvertinimui „labai blogai“;</w:t>
      </w:r>
      <w:r w:rsidR="006B7342" w:rsidRPr="005A5175">
        <w:rPr>
          <w:color w:val="000000" w:themeColor="text1"/>
        </w:rPr>
        <w:t xml:space="preserve"> Jei mokinys per pusmetį neatliko visų vertinimo užduočių (pvz., kontrolinių darbų ir kt.) be pateisinamos priežasties, nepademonstravo pasiekimų, numatytų pagrindinio ar vidurinio ugdymo bendrosiose programose, mokinio dalyko pusmečio pasiekimai prilyginami žemiausiam 10 balų sistemos įvertinimui „labai blogai“. Mokiniui iki balandžio 1 d. skiriamas patenkinamam lygiui pasiekti papildomas darbas. Dalyko mokytojas kartu su mokiniu sudaro papildomo darbo tvarkaraštį, apie kurį praneša ir klasės auklėtojui, ir mokinio tėvams (globėjams). Papildomo darbo įvertinimas įkeliamas į TAMO dienyno papildomų darbų skiltį. Metinis įvertinimas formuojamas iš I pusmečio papildomo darbo pažymio ir II pusmečio pažymio. Jei </w:t>
      </w:r>
      <w:r w:rsidR="006B7342" w:rsidRPr="005A5175">
        <w:rPr>
          <w:color w:val="000000" w:themeColor="text1"/>
        </w:rPr>
        <w:lastRenderedPageBreak/>
        <w:t>papildomas darbas skiriamas pasibaigus ugdymo procesui, papildomo darbo įvertinimas laikomas metiniu.</w:t>
      </w:r>
    </w:p>
    <w:p w14:paraId="554D184A" w14:textId="77777777" w:rsidR="002A22CF" w:rsidRPr="005A5175" w:rsidRDefault="00B57897" w:rsidP="002B49F7">
      <w:pPr>
        <w:pStyle w:val="Betarp"/>
        <w:ind w:firstLine="284"/>
        <w:jc w:val="both"/>
        <w:rPr>
          <w:color w:val="000000" w:themeColor="text1"/>
        </w:rPr>
      </w:pPr>
      <w:r w:rsidRPr="005A5175">
        <w:rPr>
          <w:color w:val="000000" w:themeColor="text1"/>
        </w:rPr>
        <w:t>29</w:t>
      </w:r>
      <w:r w:rsidR="002A22CF" w:rsidRPr="005A5175">
        <w:rPr>
          <w:color w:val="000000" w:themeColor="text1"/>
        </w:rPr>
        <w:t>.3. jeigu atleistas pagal gydytojo ar gydytojų konsultacinės komisijos pažymą pusmečio  ar metinių pažymių skiltyje rašoma „</w:t>
      </w:r>
      <w:proofErr w:type="spellStart"/>
      <w:r w:rsidR="002A22CF" w:rsidRPr="005A5175">
        <w:rPr>
          <w:color w:val="000000" w:themeColor="text1"/>
        </w:rPr>
        <w:t>atl</w:t>
      </w:r>
      <w:proofErr w:type="spellEnd"/>
      <w:r w:rsidR="002A22CF" w:rsidRPr="005A5175">
        <w:rPr>
          <w:color w:val="000000" w:themeColor="text1"/>
        </w:rPr>
        <w:t>.“;</w:t>
      </w:r>
    </w:p>
    <w:p w14:paraId="09A9A521" w14:textId="77777777" w:rsidR="002A22CF" w:rsidRPr="005A5175" w:rsidRDefault="00B57897" w:rsidP="002B49F7">
      <w:pPr>
        <w:pStyle w:val="Betarp"/>
        <w:ind w:firstLine="284"/>
        <w:jc w:val="both"/>
        <w:rPr>
          <w:color w:val="000000" w:themeColor="text1"/>
        </w:rPr>
      </w:pPr>
      <w:r w:rsidRPr="005A5175">
        <w:rPr>
          <w:color w:val="000000" w:themeColor="text1"/>
        </w:rPr>
        <w:t>29</w:t>
      </w:r>
      <w:r w:rsidR="002A22CF" w:rsidRPr="005A5175">
        <w:rPr>
          <w:color w:val="000000" w:themeColor="text1"/>
        </w:rPr>
        <w:t>.4. jeigu pusmečio  (ar metų) pabaigoje keitėsi dalyko kurso programa, pusmečio (ar metiniu) įvertinimu laikomas įskaitos įvertinimas.</w:t>
      </w:r>
    </w:p>
    <w:p w14:paraId="4C309916" w14:textId="77777777" w:rsidR="002A22CF" w:rsidRPr="005A5175" w:rsidRDefault="00B57897" w:rsidP="002B49F7">
      <w:pPr>
        <w:jc w:val="both"/>
        <w:rPr>
          <w:color w:val="000000" w:themeColor="text1"/>
        </w:rPr>
      </w:pPr>
      <w:r w:rsidRPr="005A5175">
        <w:rPr>
          <w:color w:val="000000" w:themeColor="text1"/>
        </w:rPr>
        <w:t>30</w:t>
      </w:r>
      <w:r w:rsidR="002A22CF" w:rsidRPr="005A5175">
        <w:rPr>
          <w:color w:val="000000" w:themeColor="text1"/>
        </w:rPr>
        <w:t>. Per pusmetį mokiniui rekomenduojama gauti ne mažiau kaip:</w:t>
      </w:r>
    </w:p>
    <w:p w14:paraId="7F6DC05F" w14:textId="77777777" w:rsidR="002A22CF" w:rsidRPr="005A5175" w:rsidRDefault="00B57897" w:rsidP="002B49F7">
      <w:pPr>
        <w:ind w:firstLine="284"/>
        <w:jc w:val="both"/>
        <w:rPr>
          <w:color w:val="000000" w:themeColor="text1"/>
        </w:rPr>
      </w:pPr>
      <w:r w:rsidRPr="005A5175">
        <w:rPr>
          <w:color w:val="000000" w:themeColor="text1"/>
        </w:rPr>
        <w:t>30</w:t>
      </w:r>
      <w:r w:rsidR="002A22CF" w:rsidRPr="005A5175">
        <w:rPr>
          <w:color w:val="000000" w:themeColor="text1"/>
        </w:rPr>
        <w:t>.1.</w:t>
      </w:r>
      <w:r w:rsidRPr="005A5175">
        <w:rPr>
          <w:color w:val="000000" w:themeColor="text1"/>
        </w:rPr>
        <w:t xml:space="preserve"> </w:t>
      </w:r>
      <w:r w:rsidR="002A22CF" w:rsidRPr="005A5175">
        <w:rPr>
          <w:color w:val="000000" w:themeColor="text1"/>
        </w:rPr>
        <w:t>3 pažymius, jei yra 1 savaitinė pamoka;</w:t>
      </w:r>
    </w:p>
    <w:p w14:paraId="307A057B" w14:textId="77777777" w:rsidR="002A22CF" w:rsidRPr="005A5175" w:rsidRDefault="00B57897" w:rsidP="002B49F7">
      <w:pPr>
        <w:ind w:firstLine="284"/>
        <w:jc w:val="both"/>
        <w:rPr>
          <w:color w:val="000000" w:themeColor="text1"/>
        </w:rPr>
      </w:pPr>
      <w:r w:rsidRPr="005A5175">
        <w:rPr>
          <w:color w:val="000000" w:themeColor="text1"/>
        </w:rPr>
        <w:t>30</w:t>
      </w:r>
      <w:r w:rsidR="002A22CF" w:rsidRPr="005A5175">
        <w:rPr>
          <w:color w:val="000000" w:themeColor="text1"/>
        </w:rPr>
        <w:t>.2. 4 pažymius, jei 2 savaitinės pamokos;</w:t>
      </w:r>
    </w:p>
    <w:p w14:paraId="54311B05" w14:textId="77777777" w:rsidR="002A22CF" w:rsidRPr="005A5175" w:rsidRDefault="00B57897" w:rsidP="002B49F7">
      <w:pPr>
        <w:ind w:firstLine="284"/>
        <w:jc w:val="both"/>
        <w:rPr>
          <w:color w:val="000000" w:themeColor="text1"/>
        </w:rPr>
      </w:pPr>
      <w:r w:rsidRPr="005A5175">
        <w:rPr>
          <w:color w:val="000000" w:themeColor="text1"/>
        </w:rPr>
        <w:t>30</w:t>
      </w:r>
      <w:r w:rsidR="002A22CF" w:rsidRPr="005A5175">
        <w:rPr>
          <w:color w:val="000000" w:themeColor="text1"/>
        </w:rPr>
        <w:t>.3. 5 pažymius, jei 3 savaitinės pamokos;</w:t>
      </w:r>
    </w:p>
    <w:p w14:paraId="7AE678C3" w14:textId="77777777" w:rsidR="002A22CF" w:rsidRPr="005A5175" w:rsidRDefault="00B57897" w:rsidP="002B49F7">
      <w:pPr>
        <w:ind w:firstLine="284"/>
        <w:jc w:val="both"/>
        <w:rPr>
          <w:color w:val="000000" w:themeColor="text1"/>
        </w:rPr>
      </w:pPr>
      <w:r w:rsidRPr="005A5175">
        <w:rPr>
          <w:color w:val="000000" w:themeColor="text1"/>
        </w:rPr>
        <w:t>30</w:t>
      </w:r>
      <w:r w:rsidR="002A22CF" w:rsidRPr="005A5175">
        <w:rPr>
          <w:color w:val="000000" w:themeColor="text1"/>
        </w:rPr>
        <w:t>.4. 6 pažymiu</w:t>
      </w:r>
      <w:r w:rsidR="006B7342" w:rsidRPr="005A5175">
        <w:rPr>
          <w:color w:val="000000" w:themeColor="text1"/>
        </w:rPr>
        <w:t>s, jei 4 – 5 savaitinės pamokos;</w:t>
      </w:r>
    </w:p>
    <w:p w14:paraId="76B3CAE5" w14:textId="77777777" w:rsidR="006B7342" w:rsidRPr="005A5175" w:rsidRDefault="006B7342" w:rsidP="002B49F7">
      <w:pPr>
        <w:ind w:firstLine="284"/>
        <w:jc w:val="both"/>
        <w:rPr>
          <w:color w:val="000000" w:themeColor="text1"/>
        </w:rPr>
      </w:pPr>
      <w:r w:rsidRPr="005A5175">
        <w:rPr>
          <w:color w:val="000000" w:themeColor="text1"/>
        </w:rPr>
        <w:t>30.5. 7 pažymius, jei 6 savaitinės pamokos.</w:t>
      </w:r>
    </w:p>
    <w:p w14:paraId="6A7BAF58" w14:textId="77777777" w:rsidR="002A22CF" w:rsidRPr="005A5175" w:rsidRDefault="00B57897" w:rsidP="002B49F7">
      <w:pPr>
        <w:jc w:val="both"/>
        <w:rPr>
          <w:color w:val="000000" w:themeColor="text1"/>
        </w:rPr>
      </w:pPr>
      <w:r w:rsidRPr="005A5175">
        <w:rPr>
          <w:color w:val="000000" w:themeColor="text1"/>
        </w:rPr>
        <w:t>31</w:t>
      </w:r>
      <w:r w:rsidR="002A22CF" w:rsidRPr="005A5175">
        <w:rPr>
          <w:color w:val="000000" w:themeColor="text1"/>
        </w:rPr>
        <w:t>. Mokinio, turinčio kai kurių ugdymo plano dalykų nepatenkinamus metinius (papildomo darbo, jei buvo skirtas) įvertinimus, neatliktą socialinę pilietinę veiklą, kėlimo į aukštesnę klasę, palikimo kartoti ugdymo programos ar papildomo darbo skyrimo klausimus svarsto mokinį ugdę mokytojai, kiti ugdymo procese dalyvavę asmenys.</w:t>
      </w:r>
    </w:p>
    <w:p w14:paraId="2602C26C" w14:textId="77777777" w:rsidR="002A22CF" w:rsidRPr="005A5175" w:rsidRDefault="00B57897" w:rsidP="002B49F7">
      <w:pPr>
        <w:jc w:val="both"/>
        <w:rPr>
          <w:color w:val="000000" w:themeColor="text1"/>
        </w:rPr>
      </w:pPr>
      <w:r w:rsidRPr="005A5175">
        <w:rPr>
          <w:color w:val="000000" w:themeColor="text1"/>
        </w:rPr>
        <w:t>32</w:t>
      </w:r>
      <w:r w:rsidR="002A22CF" w:rsidRPr="005A5175">
        <w:rPr>
          <w:color w:val="000000" w:themeColor="text1"/>
        </w:rPr>
        <w:t>. Sprendimą dėl papildomo darbo skyrimo mokiniui, jo kėlimo į aukštesnę klasę ar palikimo kartoti ugdymo programą, atsižvelgęs į mokytojų siūlymus, priima gimnazijos direktorius.</w:t>
      </w:r>
    </w:p>
    <w:p w14:paraId="52E981F3" w14:textId="77777777" w:rsidR="002A22CF" w:rsidRPr="005A5175" w:rsidRDefault="002A22CF" w:rsidP="002A22CF">
      <w:pPr>
        <w:ind w:firstLine="567"/>
        <w:rPr>
          <w:color w:val="000000" w:themeColor="text1"/>
        </w:rPr>
      </w:pPr>
    </w:p>
    <w:p w14:paraId="632B2383" w14:textId="77777777" w:rsidR="002B49F7" w:rsidRDefault="002A22CF" w:rsidP="002A22CF">
      <w:pPr>
        <w:jc w:val="center"/>
        <w:rPr>
          <w:b/>
          <w:color w:val="000000" w:themeColor="text1"/>
        </w:rPr>
      </w:pPr>
      <w:r w:rsidRPr="005A5175">
        <w:rPr>
          <w:b/>
          <w:color w:val="000000" w:themeColor="text1"/>
        </w:rPr>
        <w:t xml:space="preserve">VI SKYRIUS </w:t>
      </w:r>
    </w:p>
    <w:p w14:paraId="08FE496F" w14:textId="77777777" w:rsidR="002A22CF" w:rsidRDefault="002A22CF" w:rsidP="002A22CF">
      <w:pPr>
        <w:jc w:val="center"/>
        <w:rPr>
          <w:b/>
          <w:color w:val="000000" w:themeColor="text1"/>
        </w:rPr>
      </w:pPr>
      <w:r w:rsidRPr="005A5175">
        <w:rPr>
          <w:b/>
          <w:color w:val="000000" w:themeColor="text1"/>
        </w:rPr>
        <w:t>TĖVŲ (GLOBĖJŲ) INFORMAVIMO TVARKA</w:t>
      </w:r>
    </w:p>
    <w:p w14:paraId="1E53EFEF" w14:textId="77777777" w:rsidR="002B49F7" w:rsidRPr="005A5175" w:rsidRDefault="002B49F7" w:rsidP="002B49F7">
      <w:pPr>
        <w:jc w:val="both"/>
        <w:rPr>
          <w:b/>
          <w:color w:val="000000" w:themeColor="text1"/>
        </w:rPr>
      </w:pPr>
    </w:p>
    <w:p w14:paraId="152857AD" w14:textId="77777777" w:rsidR="002A22CF" w:rsidRPr="005A5175" w:rsidRDefault="00B57897" w:rsidP="002B49F7">
      <w:pPr>
        <w:jc w:val="both"/>
        <w:rPr>
          <w:color w:val="000000" w:themeColor="text1"/>
        </w:rPr>
      </w:pPr>
      <w:r w:rsidRPr="005A5175">
        <w:rPr>
          <w:color w:val="000000" w:themeColor="text1"/>
        </w:rPr>
        <w:t>33</w:t>
      </w:r>
      <w:r w:rsidR="002A22CF" w:rsidRPr="005A5175">
        <w:rPr>
          <w:color w:val="000000" w:themeColor="text1"/>
        </w:rPr>
        <w:t>. Mokinių tėvai ar globėjai informuojami apie mokinių mokymosi sėkmingumą ir pamokų lankomumą gimnazijos nustatyta tvarka – elektroniniu būdu, telefonu, tėvų susirinkimuose.</w:t>
      </w:r>
    </w:p>
    <w:p w14:paraId="47B855FF" w14:textId="77777777" w:rsidR="002A22CF" w:rsidRPr="005A5175" w:rsidRDefault="00B57897" w:rsidP="002B49F7">
      <w:pPr>
        <w:jc w:val="both"/>
        <w:rPr>
          <w:color w:val="000000" w:themeColor="text1"/>
        </w:rPr>
      </w:pPr>
      <w:r w:rsidRPr="005A5175">
        <w:rPr>
          <w:color w:val="000000" w:themeColor="text1"/>
        </w:rPr>
        <w:t>34</w:t>
      </w:r>
      <w:r w:rsidR="002A22CF" w:rsidRPr="005A5175">
        <w:rPr>
          <w:color w:val="000000" w:themeColor="text1"/>
        </w:rPr>
        <w:t>. Iškilus mokymosi, lankomumo, elgesio ar kt. problemoms, tėvai (globėjai, rūpintojai)  informuojami įvairiais būdais: skambinant, individualiai kalbantis, rašant elektroninius laiškus, lankantis namuose, kviečiant pagalbos mokiniui specialistus, dalykų mokytojus.</w:t>
      </w:r>
    </w:p>
    <w:p w14:paraId="05C802CA" w14:textId="77777777" w:rsidR="002A22CF" w:rsidRPr="005A5175" w:rsidRDefault="002A22CF" w:rsidP="002B49F7">
      <w:pPr>
        <w:tabs>
          <w:tab w:val="left" w:pos="567"/>
        </w:tabs>
        <w:jc w:val="both"/>
        <w:rPr>
          <w:color w:val="000000" w:themeColor="text1"/>
          <w:lang w:eastAsia="ar-SA"/>
        </w:rPr>
      </w:pPr>
      <w:r w:rsidRPr="005A5175">
        <w:rPr>
          <w:color w:val="000000" w:themeColor="text1"/>
        </w:rPr>
        <w:t>3</w:t>
      </w:r>
      <w:r w:rsidR="00B57897" w:rsidRPr="005A5175">
        <w:rPr>
          <w:color w:val="000000" w:themeColor="text1"/>
        </w:rPr>
        <w:t>5</w:t>
      </w:r>
      <w:r w:rsidRPr="005A5175">
        <w:rPr>
          <w:color w:val="000000" w:themeColor="text1"/>
        </w:rPr>
        <w:t xml:space="preserve">. </w:t>
      </w:r>
      <w:r w:rsidRPr="005A5175">
        <w:rPr>
          <w:color w:val="000000" w:themeColor="text1"/>
          <w:lang w:eastAsia="ar-SA"/>
        </w:rPr>
        <w:t>Administracija  kartą per mokslo metus organizuoja Tėvų dienas, kuriose tėvai (globėjai, rūpintojai) turi galimybę susitikti su jų vaiką mokančiais mokytojais, administracija, klasės auklėtoju. Tėvų dienose dalyvauja visų dalykų mokytojai. Klasių auklėtojai ne mažiau kaip du kartus per metus organizuoja klasės tėvų susirinkimus.</w:t>
      </w:r>
    </w:p>
    <w:p w14:paraId="651FA91E" w14:textId="77777777" w:rsidR="002A22CF" w:rsidRPr="001A1A49" w:rsidRDefault="00B57897" w:rsidP="002B49F7">
      <w:pPr>
        <w:suppressAutoHyphens/>
        <w:jc w:val="both"/>
        <w:rPr>
          <w:color w:val="000000" w:themeColor="text1"/>
          <w:lang w:eastAsia="ar-SA"/>
        </w:rPr>
      </w:pPr>
      <w:r w:rsidRPr="005A5175">
        <w:rPr>
          <w:color w:val="000000" w:themeColor="text1"/>
          <w:lang w:eastAsia="ar-SA"/>
        </w:rPr>
        <w:t>36</w:t>
      </w:r>
      <w:r w:rsidR="002A22CF" w:rsidRPr="005A5175">
        <w:rPr>
          <w:color w:val="000000" w:themeColor="text1"/>
          <w:lang w:eastAsia="ar-SA"/>
        </w:rPr>
        <w:t xml:space="preserve">. Mokinių pažangos ir pasiekimų vertinimo tvarka skelbiama gimnazijos tinklapyje </w:t>
      </w:r>
      <w:hyperlink r:id="rId7" w:history="1">
        <w:r w:rsidR="002A22CF" w:rsidRPr="005A5175">
          <w:rPr>
            <w:rStyle w:val="Hipersaitas"/>
            <w:color w:val="000000" w:themeColor="text1"/>
            <w:u w:val="none"/>
            <w:lang w:eastAsia="ar-SA"/>
          </w:rPr>
          <w:t>www.joniskiogimnazija.lt/</w:t>
        </w:r>
      </w:hyperlink>
      <w:r w:rsidR="00E51365" w:rsidRPr="005A5175">
        <w:rPr>
          <w:color w:val="000000" w:themeColor="text1"/>
          <w:lang w:eastAsia="ar-SA"/>
        </w:rPr>
        <w:t xml:space="preserve">, </w:t>
      </w:r>
      <w:r w:rsidR="002A22CF" w:rsidRPr="005A5175">
        <w:rPr>
          <w:color w:val="000000" w:themeColor="text1"/>
          <w:lang w:eastAsia="ar-SA"/>
        </w:rPr>
        <w:t xml:space="preserve">elektroniniame dienyne </w:t>
      </w:r>
      <w:hyperlink r:id="rId8" w:history="1">
        <w:r w:rsidR="002A22CF" w:rsidRPr="005A5175">
          <w:rPr>
            <w:rStyle w:val="Hipersaitas"/>
            <w:color w:val="000000" w:themeColor="text1"/>
            <w:u w:val="none"/>
            <w:lang w:eastAsia="ar-SA"/>
          </w:rPr>
          <w:t>www.tamo.lt</w:t>
        </w:r>
      </w:hyperlink>
      <w:r w:rsidR="00E51365" w:rsidRPr="005A5175">
        <w:rPr>
          <w:rStyle w:val="Hipersaitas"/>
          <w:color w:val="000000" w:themeColor="text1"/>
          <w:u w:val="none"/>
          <w:lang w:eastAsia="ar-SA"/>
        </w:rPr>
        <w:t>, Ugdymo plano 2 priedas.</w:t>
      </w:r>
    </w:p>
    <w:p w14:paraId="0AA7C469" w14:textId="77777777" w:rsidR="002A22CF" w:rsidRPr="005A5175" w:rsidRDefault="002A22CF" w:rsidP="002A22CF">
      <w:pPr>
        <w:rPr>
          <w:color w:val="000000" w:themeColor="text1"/>
        </w:rPr>
      </w:pPr>
    </w:p>
    <w:p w14:paraId="6126A1D2" w14:textId="77777777" w:rsidR="002B49F7" w:rsidRDefault="002A22CF" w:rsidP="002A22CF">
      <w:pPr>
        <w:jc w:val="center"/>
        <w:rPr>
          <w:b/>
          <w:color w:val="000000" w:themeColor="text1"/>
        </w:rPr>
      </w:pPr>
      <w:r w:rsidRPr="005A5175">
        <w:rPr>
          <w:b/>
          <w:color w:val="000000" w:themeColor="text1"/>
        </w:rPr>
        <w:t>VII SKYRIUS</w:t>
      </w:r>
    </w:p>
    <w:p w14:paraId="221ADF8A" w14:textId="77777777" w:rsidR="002A22CF" w:rsidRPr="005A5175" w:rsidRDefault="002A22CF" w:rsidP="002A22CF">
      <w:pPr>
        <w:jc w:val="center"/>
        <w:rPr>
          <w:b/>
          <w:color w:val="000000" w:themeColor="text1"/>
        </w:rPr>
      </w:pPr>
      <w:r w:rsidRPr="005A5175">
        <w:rPr>
          <w:b/>
          <w:color w:val="000000" w:themeColor="text1"/>
        </w:rPr>
        <w:t>BAIGIAMOSIOS NUOSTATOS</w:t>
      </w:r>
    </w:p>
    <w:p w14:paraId="7BFE7A56" w14:textId="77777777" w:rsidR="002A22CF" w:rsidRPr="005A5175" w:rsidRDefault="002A22CF" w:rsidP="002B49F7">
      <w:pPr>
        <w:jc w:val="both"/>
        <w:rPr>
          <w:color w:val="000000" w:themeColor="text1"/>
        </w:rPr>
      </w:pPr>
    </w:p>
    <w:p w14:paraId="6CA820D6" w14:textId="77777777" w:rsidR="002A22CF" w:rsidRPr="005A5175" w:rsidRDefault="00B57897" w:rsidP="002B49F7">
      <w:pPr>
        <w:jc w:val="both"/>
        <w:rPr>
          <w:color w:val="000000" w:themeColor="text1"/>
        </w:rPr>
      </w:pPr>
      <w:r w:rsidRPr="005A5175">
        <w:rPr>
          <w:color w:val="000000" w:themeColor="text1"/>
        </w:rPr>
        <w:t>37</w:t>
      </w:r>
      <w:r w:rsidR="002A22CF" w:rsidRPr="005A5175">
        <w:rPr>
          <w:color w:val="000000" w:themeColor="text1"/>
        </w:rPr>
        <w:t>. Planuodamas ugdymo turinį, mokytojas planuoja ir mokinių pažangos ir pasiekimų vertinimą, siedamas jį su mokymosi tikslais, atsižvelgdamas į mokinių patirtį ir gebėjimus.</w:t>
      </w:r>
    </w:p>
    <w:p w14:paraId="0900ABA7" w14:textId="77777777" w:rsidR="002A22CF" w:rsidRPr="005A5175" w:rsidRDefault="00B57897" w:rsidP="002B49F7">
      <w:pPr>
        <w:pStyle w:val="Sraopastraipa"/>
        <w:ind w:left="0"/>
        <w:jc w:val="both"/>
        <w:textAlignment w:val="baseline"/>
        <w:rPr>
          <w:color w:val="000000" w:themeColor="text1"/>
        </w:rPr>
      </w:pPr>
      <w:r w:rsidRPr="005A5175">
        <w:rPr>
          <w:color w:val="000000" w:themeColor="text1"/>
        </w:rPr>
        <w:t>38</w:t>
      </w:r>
      <w:r w:rsidR="002A22CF" w:rsidRPr="005A5175">
        <w:rPr>
          <w:color w:val="000000" w:themeColor="text1"/>
        </w:rPr>
        <w:t xml:space="preserve">. Specialiųjų poreikių mokiniai vertinami remiantis Specialiosios pedagoginės pagalbos teikimo tvarkos aprašu, Nuosekliojo mokymosi pagal bendrojo ugdymo programas tvarkos aprašu, </w:t>
      </w:r>
      <w:r w:rsidR="002A22CF" w:rsidRPr="005A5175">
        <w:rPr>
          <w:color w:val="000000" w:themeColor="text1"/>
          <w:lang w:eastAsia="ar-SA"/>
        </w:rPr>
        <w:t>Mokinių pažangos ir pasiekimų vertinimo samprata</w:t>
      </w:r>
      <w:r w:rsidR="002A22CF" w:rsidRPr="005A5175">
        <w:rPr>
          <w:color w:val="000000" w:themeColor="text1"/>
        </w:rPr>
        <w:t>.</w:t>
      </w:r>
    </w:p>
    <w:p w14:paraId="79C5ED85" w14:textId="77777777" w:rsidR="002A22CF" w:rsidRPr="005A5175" w:rsidRDefault="00B57897" w:rsidP="002B49F7">
      <w:pPr>
        <w:jc w:val="both"/>
        <w:rPr>
          <w:color w:val="000000" w:themeColor="text1"/>
        </w:rPr>
      </w:pPr>
      <w:r w:rsidRPr="005A5175">
        <w:rPr>
          <w:color w:val="000000" w:themeColor="text1"/>
        </w:rPr>
        <w:t>39</w:t>
      </w:r>
      <w:r w:rsidR="002A22CF" w:rsidRPr="005A5175">
        <w:rPr>
          <w:color w:val="000000" w:themeColor="text1"/>
        </w:rPr>
        <w:t>. Mokiniai keliami į aukštesnę klasę remiantis Nuosekliojo mokymosi pagal bendrojo ugdymo programas tvarkos aprašu (IV skyrius).</w:t>
      </w:r>
    </w:p>
    <w:p w14:paraId="39360EF0" w14:textId="77777777" w:rsidR="006B7342" w:rsidRPr="005A5175" w:rsidRDefault="006B7342" w:rsidP="002B49F7">
      <w:pPr>
        <w:jc w:val="both"/>
        <w:rPr>
          <w:color w:val="000000" w:themeColor="text1"/>
        </w:rPr>
      </w:pPr>
      <w:r w:rsidRPr="005A5175">
        <w:rPr>
          <w:color w:val="000000" w:themeColor="text1"/>
        </w:rPr>
        <w:t>40. Mokiniai su žinių ir pasiekimų vertinimo sistema supažindinami mokslo metų pradžioje (iki rugsėjo mėn.10 d.).</w:t>
      </w:r>
    </w:p>
    <w:p w14:paraId="69E7DE55" w14:textId="77777777" w:rsidR="002A22CF" w:rsidRPr="005A5175" w:rsidRDefault="002A22CF" w:rsidP="002B49F7">
      <w:pPr>
        <w:ind w:firstLine="567"/>
        <w:jc w:val="both"/>
        <w:rPr>
          <w:color w:val="000000" w:themeColor="text1"/>
        </w:rPr>
      </w:pPr>
    </w:p>
    <w:p w14:paraId="7F495837" w14:textId="77777777" w:rsidR="002A22CF" w:rsidRPr="005A5175" w:rsidRDefault="002A22CF" w:rsidP="002A22CF">
      <w:pPr>
        <w:ind w:firstLine="567"/>
        <w:rPr>
          <w:color w:val="000000" w:themeColor="text1"/>
        </w:rPr>
      </w:pPr>
    </w:p>
    <w:p w14:paraId="3BCA210E" w14:textId="77777777" w:rsidR="00BF5EA7" w:rsidRPr="005A5175" w:rsidRDefault="002A22CF" w:rsidP="002B49F7">
      <w:pPr>
        <w:jc w:val="center"/>
        <w:rPr>
          <w:color w:val="000000" w:themeColor="text1"/>
        </w:rPr>
      </w:pPr>
      <w:r w:rsidRPr="005A5175">
        <w:rPr>
          <w:color w:val="000000" w:themeColor="text1"/>
        </w:rPr>
        <w:t>_______________</w:t>
      </w:r>
    </w:p>
    <w:sectPr w:rsidR="00BF5EA7" w:rsidRPr="005A5175" w:rsidSect="004B6C6F">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9DF3" w14:textId="77777777" w:rsidR="00860D99" w:rsidRDefault="00860D99" w:rsidP="001A1A49">
      <w:r>
        <w:separator/>
      </w:r>
    </w:p>
  </w:endnote>
  <w:endnote w:type="continuationSeparator" w:id="0">
    <w:p w14:paraId="0301E4FE" w14:textId="77777777" w:rsidR="00860D99" w:rsidRDefault="00860D99" w:rsidP="001A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BB26" w14:textId="77777777" w:rsidR="00860D99" w:rsidRDefault="00860D99" w:rsidP="001A1A49">
      <w:r>
        <w:separator/>
      </w:r>
    </w:p>
  </w:footnote>
  <w:footnote w:type="continuationSeparator" w:id="0">
    <w:p w14:paraId="5F7DFBBA" w14:textId="77777777" w:rsidR="00860D99" w:rsidRDefault="00860D99" w:rsidP="001A1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3FDB"/>
    <w:multiLevelType w:val="hybridMultilevel"/>
    <w:tmpl w:val="F2B6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05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2CF"/>
    <w:rsid w:val="00006359"/>
    <w:rsid w:val="000233AD"/>
    <w:rsid w:val="00040050"/>
    <w:rsid w:val="00082A95"/>
    <w:rsid w:val="000D2326"/>
    <w:rsid w:val="000E763E"/>
    <w:rsid w:val="0019089C"/>
    <w:rsid w:val="001A1A49"/>
    <w:rsid w:val="001C6C5A"/>
    <w:rsid w:val="00233CBD"/>
    <w:rsid w:val="002A22CF"/>
    <w:rsid w:val="002B49F7"/>
    <w:rsid w:val="002D289D"/>
    <w:rsid w:val="00311F15"/>
    <w:rsid w:val="003424B1"/>
    <w:rsid w:val="004921A9"/>
    <w:rsid w:val="004B6C6F"/>
    <w:rsid w:val="00503990"/>
    <w:rsid w:val="00511852"/>
    <w:rsid w:val="0053783C"/>
    <w:rsid w:val="005A5175"/>
    <w:rsid w:val="005B7340"/>
    <w:rsid w:val="005D3231"/>
    <w:rsid w:val="00600DBD"/>
    <w:rsid w:val="006173BA"/>
    <w:rsid w:val="006937E0"/>
    <w:rsid w:val="006A0A5E"/>
    <w:rsid w:val="006B04E6"/>
    <w:rsid w:val="006B7342"/>
    <w:rsid w:val="006C5403"/>
    <w:rsid w:val="006E670B"/>
    <w:rsid w:val="007C0433"/>
    <w:rsid w:val="007F38AB"/>
    <w:rsid w:val="00860D99"/>
    <w:rsid w:val="0089763C"/>
    <w:rsid w:val="008C3EA4"/>
    <w:rsid w:val="008F53CD"/>
    <w:rsid w:val="00902D76"/>
    <w:rsid w:val="009814B6"/>
    <w:rsid w:val="009A2F76"/>
    <w:rsid w:val="009C0DD9"/>
    <w:rsid w:val="009F09BA"/>
    <w:rsid w:val="00A1253C"/>
    <w:rsid w:val="00A17653"/>
    <w:rsid w:val="00A76918"/>
    <w:rsid w:val="00B25784"/>
    <w:rsid w:val="00B268EF"/>
    <w:rsid w:val="00B57897"/>
    <w:rsid w:val="00B87B04"/>
    <w:rsid w:val="00BB38C3"/>
    <w:rsid w:val="00BF5EA7"/>
    <w:rsid w:val="00BF6DF4"/>
    <w:rsid w:val="00C01C8C"/>
    <w:rsid w:val="00C24983"/>
    <w:rsid w:val="00C7170D"/>
    <w:rsid w:val="00D1199B"/>
    <w:rsid w:val="00D459D7"/>
    <w:rsid w:val="00E401D0"/>
    <w:rsid w:val="00E51365"/>
    <w:rsid w:val="00E73049"/>
    <w:rsid w:val="00EB3CD5"/>
    <w:rsid w:val="00EE0CCC"/>
    <w:rsid w:val="00F0113A"/>
    <w:rsid w:val="00F50752"/>
    <w:rsid w:val="00F51988"/>
    <w:rsid w:val="00F524D2"/>
    <w:rsid w:val="00FA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279B"/>
  <w15:docId w15:val="{DDBBAE76-3373-40BC-B494-A16C9336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22CF"/>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2A22CF"/>
    <w:rPr>
      <w:color w:val="0000FF"/>
      <w:u w:val="single"/>
    </w:rPr>
  </w:style>
  <w:style w:type="paragraph" w:styleId="Betarp">
    <w:name w:val="No Spacing"/>
    <w:uiPriority w:val="1"/>
    <w:qFormat/>
    <w:rsid w:val="002A22CF"/>
    <w:pPr>
      <w:spacing w:after="0" w:line="240" w:lineRule="auto"/>
    </w:pPr>
    <w:rPr>
      <w:rFonts w:ascii="Times New Roman" w:eastAsia="Times New Roman" w:hAnsi="Times New Roman" w:cs="Times New Roman"/>
      <w:sz w:val="24"/>
      <w:szCs w:val="24"/>
      <w:lang w:val="lt-LT" w:eastAsia="lt-LT"/>
    </w:rPr>
  </w:style>
  <w:style w:type="paragraph" w:styleId="Sraopastraipa">
    <w:name w:val="List Paragraph"/>
    <w:basedOn w:val="prastasis"/>
    <w:uiPriority w:val="34"/>
    <w:qFormat/>
    <w:rsid w:val="002A22CF"/>
    <w:pPr>
      <w:ind w:left="720"/>
      <w:contextualSpacing/>
    </w:pPr>
  </w:style>
  <w:style w:type="paragraph" w:customStyle="1" w:styleId="Default">
    <w:name w:val="Default"/>
    <w:rsid w:val="002A22CF"/>
    <w:pPr>
      <w:autoSpaceDE w:val="0"/>
      <w:autoSpaceDN w:val="0"/>
      <w:adjustRightInd w:val="0"/>
      <w:spacing w:after="0" w:line="240" w:lineRule="auto"/>
    </w:pPr>
    <w:rPr>
      <w:rFonts w:ascii="Times New Roman" w:eastAsia="Times New Roman" w:hAnsi="Times New Roman" w:cs="Times New Roman"/>
      <w:color w:val="000000"/>
      <w:sz w:val="24"/>
      <w:szCs w:val="24"/>
      <w:lang w:val="lt-LT"/>
    </w:rPr>
  </w:style>
  <w:style w:type="character" w:styleId="Grietas">
    <w:name w:val="Strong"/>
    <w:basedOn w:val="Numatytasispastraiposriftas"/>
    <w:uiPriority w:val="22"/>
    <w:qFormat/>
    <w:rsid w:val="002A22CF"/>
    <w:rPr>
      <w:b/>
      <w:bCs/>
    </w:rPr>
  </w:style>
  <w:style w:type="table" w:styleId="Lentelstinklelis">
    <w:name w:val="Table Grid"/>
    <w:basedOn w:val="prastojilentel"/>
    <w:uiPriority w:val="59"/>
    <w:rsid w:val="002D2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011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113A"/>
    <w:rPr>
      <w:rFonts w:ascii="Tahoma" w:eastAsia="Times New Roman" w:hAnsi="Tahoma" w:cs="Tahoma"/>
      <w:sz w:val="16"/>
      <w:szCs w:val="16"/>
      <w:lang w:val="lt-LT" w:eastAsia="lt-LT"/>
    </w:rPr>
  </w:style>
  <w:style w:type="paragraph" w:styleId="Antrats">
    <w:name w:val="header"/>
    <w:basedOn w:val="prastasis"/>
    <w:link w:val="AntratsDiagrama"/>
    <w:uiPriority w:val="99"/>
    <w:unhideWhenUsed/>
    <w:rsid w:val="001A1A49"/>
    <w:pPr>
      <w:tabs>
        <w:tab w:val="center" w:pos="4819"/>
        <w:tab w:val="right" w:pos="9638"/>
      </w:tabs>
    </w:pPr>
  </w:style>
  <w:style w:type="character" w:customStyle="1" w:styleId="AntratsDiagrama">
    <w:name w:val="Antraštės Diagrama"/>
    <w:basedOn w:val="Numatytasispastraiposriftas"/>
    <w:link w:val="Antrats"/>
    <w:uiPriority w:val="99"/>
    <w:rsid w:val="001A1A49"/>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1A1A49"/>
    <w:pPr>
      <w:tabs>
        <w:tab w:val="center" w:pos="4819"/>
        <w:tab w:val="right" w:pos="9638"/>
      </w:tabs>
    </w:pPr>
  </w:style>
  <w:style w:type="character" w:customStyle="1" w:styleId="PoratDiagrama">
    <w:name w:val="Poraštė Diagrama"/>
    <w:basedOn w:val="Numatytasispastraiposriftas"/>
    <w:link w:val="Porat"/>
    <w:uiPriority w:val="99"/>
    <w:rsid w:val="001A1A49"/>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5671">
      <w:bodyDiv w:val="1"/>
      <w:marLeft w:val="0"/>
      <w:marRight w:val="0"/>
      <w:marTop w:val="0"/>
      <w:marBottom w:val="0"/>
      <w:divBdr>
        <w:top w:val="none" w:sz="0" w:space="0" w:color="auto"/>
        <w:left w:val="none" w:sz="0" w:space="0" w:color="auto"/>
        <w:bottom w:val="none" w:sz="0" w:space="0" w:color="auto"/>
        <w:right w:val="none" w:sz="0" w:space="0" w:color="auto"/>
      </w:divBdr>
    </w:div>
    <w:div w:id="1321542296">
      <w:bodyDiv w:val="1"/>
      <w:marLeft w:val="0"/>
      <w:marRight w:val="0"/>
      <w:marTop w:val="0"/>
      <w:marBottom w:val="0"/>
      <w:divBdr>
        <w:top w:val="none" w:sz="0" w:space="0" w:color="auto"/>
        <w:left w:val="none" w:sz="0" w:space="0" w:color="auto"/>
        <w:bottom w:val="none" w:sz="0" w:space="0" w:color="auto"/>
        <w:right w:val="none" w:sz="0" w:space="0" w:color="auto"/>
      </w:divBdr>
    </w:div>
    <w:div w:id="15683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o.lt" TargetMode="External"/><Relationship Id="rId3" Type="http://schemas.openxmlformats.org/officeDocument/2006/relationships/settings" Target="settings.xml"/><Relationship Id="rId7" Type="http://schemas.openxmlformats.org/officeDocument/2006/relationships/hyperlink" Target="http://www.joniskiogimnaz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16159</Words>
  <Characters>9212</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Vidmantas Sutnikas</cp:lastModifiedBy>
  <cp:revision>12</cp:revision>
  <cp:lastPrinted>2023-01-04T11:59:00Z</cp:lastPrinted>
  <dcterms:created xsi:type="dcterms:W3CDTF">2023-08-29T10:43:00Z</dcterms:created>
  <dcterms:modified xsi:type="dcterms:W3CDTF">2023-09-14T06:30:00Z</dcterms:modified>
</cp:coreProperties>
</file>